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E2989" w14:textId="18B565A5"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294F11">
        <w:rPr>
          <w:rFonts w:ascii="Times New Roman" w:eastAsia="宋体" w:hAnsi="Times New Roman" w:hint="eastAsia"/>
          <w:sz w:val="22"/>
          <w:szCs w:val="22"/>
          <w:lang w:eastAsia="zh-CN"/>
        </w:rPr>
        <w:t>2-e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9572C5" w:rsidRPr="009572C5">
        <w:rPr>
          <w:rFonts w:ascii="Times New Roman" w:eastAsia="宋体" w:hAnsi="Times New Roman"/>
          <w:sz w:val="22"/>
          <w:szCs w:val="22"/>
          <w:lang w:eastAsia="zh-CN"/>
        </w:rPr>
        <w:t>R1-2006010</w:t>
      </w:r>
    </w:p>
    <w:p w14:paraId="462C676D" w14:textId="18BB25FB" w:rsidR="00FE2AFD" w:rsidRPr="008C143D" w:rsidRDefault="00294F11" w:rsidP="00FE2AFD">
      <w:pPr>
        <w:pStyle w:val="a5"/>
        <w:tabs>
          <w:tab w:val="left" w:pos="1800"/>
        </w:tabs>
        <w:ind w:left="1800" w:hanging="1800"/>
        <w:rPr>
          <w:rFonts w:ascii="Times New Roman" w:eastAsia="宋体" w:hAnsi="Times New Roman"/>
          <w:sz w:val="22"/>
          <w:szCs w:val="22"/>
          <w:lang w:eastAsia="zh-CN"/>
        </w:rPr>
      </w:pPr>
      <w:r w:rsidRPr="00294F11">
        <w:rPr>
          <w:rFonts w:ascii="Times New Roman" w:eastAsia="宋体" w:hAnsi="Times New Roman"/>
          <w:sz w:val="22"/>
          <w:szCs w:val="22"/>
          <w:lang w:eastAsia="zh-CN"/>
        </w:rPr>
        <w:t>e-Meeting, August 17th – 28th, 2020</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7E40CD48"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4D5A07" w:rsidRPr="004D5A07">
        <w:rPr>
          <w:rFonts w:ascii="Times New Roman" w:hAnsi="Times New Roman"/>
          <w:sz w:val="22"/>
          <w:szCs w:val="22"/>
        </w:rPr>
        <w:t>Discussion on feasibility and benefits of mode 2 enhancements</w:t>
      </w:r>
    </w:p>
    <w:p w14:paraId="50BC4F44" w14:textId="32E69C24"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6A484EC9" w:rsidR="00F74E83" w:rsidRDefault="004013DF" w:rsidP="00F74E83">
      <w:pPr>
        <w:pStyle w:val="a0"/>
        <w:rPr>
          <w:rFonts w:eastAsia="宋体"/>
          <w:sz w:val="22"/>
          <w:szCs w:val="22"/>
          <w:lang w:eastAsia="zh-CN"/>
        </w:rPr>
      </w:pPr>
      <w:r>
        <w:rPr>
          <w:rFonts w:eastAsia="宋体"/>
          <w:sz w:val="22"/>
          <w:szCs w:val="22"/>
          <w:lang w:eastAsia="zh-CN"/>
        </w:rPr>
        <w:t>The WID on NR SL enhancement was endorsed in RAN#86 and further updated in RAN#88e with following RAN1 related objectives</w:t>
      </w:r>
      <w:r w:rsidR="009A1786">
        <w:rPr>
          <w:rFonts w:eastAsia="宋体"/>
          <w:sz w:val="22"/>
          <w:szCs w:val="22"/>
          <w:lang w:eastAsia="zh-CN"/>
        </w:rPr>
        <w:fldChar w:fldCharType="begin"/>
      </w:r>
      <w:r w:rsidR="009A1786">
        <w:rPr>
          <w:rFonts w:eastAsia="宋体"/>
          <w:sz w:val="22"/>
          <w:szCs w:val="22"/>
          <w:lang w:eastAsia="zh-CN"/>
        </w:rPr>
        <w:instrText xml:space="preserve"> REF _Ref47704279 \r \h </w:instrText>
      </w:r>
      <w:r w:rsidR="009A1786">
        <w:rPr>
          <w:rFonts w:eastAsia="宋体"/>
          <w:sz w:val="22"/>
          <w:szCs w:val="22"/>
          <w:lang w:eastAsia="zh-CN"/>
        </w:rPr>
      </w:r>
      <w:r w:rsidR="009A1786">
        <w:rPr>
          <w:rFonts w:eastAsia="宋体"/>
          <w:sz w:val="22"/>
          <w:szCs w:val="22"/>
          <w:lang w:eastAsia="zh-CN"/>
        </w:rPr>
        <w:fldChar w:fldCharType="separate"/>
      </w:r>
      <w:r w:rsidR="009A1786">
        <w:rPr>
          <w:rFonts w:eastAsia="宋体"/>
          <w:sz w:val="22"/>
          <w:szCs w:val="22"/>
          <w:lang w:eastAsia="zh-CN"/>
        </w:rPr>
        <w:t>[1]</w:t>
      </w:r>
      <w:r w:rsidR="009A1786">
        <w:rPr>
          <w:rFonts w:eastAsia="宋体"/>
          <w:sz w:val="22"/>
          <w:szCs w:val="22"/>
          <w:lang w:eastAsia="zh-CN"/>
        </w:rPr>
        <w:fldChar w:fldCharType="end"/>
      </w:r>
      <w:r>
        <w:rPr>
          <w:rFonts w:eastAsia="宋体"/>
          <w:sz w:val="22"/>
          <w:szCs w:val="22"/>
          <w:lang w:eastAsia="zh-CN"/>
        </w:rPr>
        <w:t>:</w:t>
      </w:r>
    </w:p>
    <w:p w14:paraId="1720F504" w14:textId="77777777" w:rsidR="004013DF" w:rsidRPr="004013DF" w:rsidRDefault="004013DF" w:rsidP="004013DF">
      <w:pPr>
        <w:overflowPunct w:val="0"/>
        <w:autoSpaceDE w:val="0"/>
        <w:autoSpaceDN w:val="0"/>
        <w:adjustRightInd w:val="0"/>
        <w:spacing w:after="180"/>
        <w:textAlignment w:val="baseline"/>
        <w:rPr>
          <w:rFonts w:eastAsia="Malgun Gothic"/>
          <w:szCs w:val="20"/>
          <w:lang w:val="en-GB" w:eastAsia="ko-KR"/>
        </w:rPr>
      </w:pPr>
      <w:r w:rsidRPr="004013DF">
        <w:rPr>
          <w:rFonts w:eastAsia="Malgun Gothic" w:hint="eastAsia"/>
          <w:szCs w:val="20"/>
          <w:lang w:val="en-GB" w:eastAsia="ko-KR"/>
        </w:rPr>
        <w:t>1.</w:t>
      </w:r>
      <w:r w:rsidRPr="004013DF">
        <w:rPr>
          <w:rFonts w:eastAsia="Malgun Gothic"/>
          <w:szCs w:val="20"/>
          <w:lang w:val="en-GB" w:eastAsia="ko-KR"/>
        </w:rPr>
        <w:t xml:space="preserve"> Sidelink evaluation methodology update: Define evaluation assumption and performance metric for power saving by reusing TR 36.843 and/or TR 38.840 (to be completed by RAN#89) [RAN1]</w:t>
      </w:r>
    </w:p>
    <w:p w14:paraId="66646AC6" w14:textId="77777777" w:rsidR="004013DF" w:rsidRPr="004013DF" w:rsidRDefault="004013DF" w:rsidP="004013DF">
      <w:pPr>
        <w:numPr>
          <w:ilvl w:val="0"/>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 xml:space="preserve">Note: TR 37.885 is reused for the other evaluation assumption and performance metric. Vehicle dropping model B and antenna option 2 shall be a more realistic baseline for highway and urban grid scenarios. </w:t>
      </w:r>
    </w:p>
    <w:p w14:paraId="35612358" w14:textId="77777777" w:rsidR="004013DF" w:rsidRPr="004013DF" w:rsidRDefault="004013DF" w:rsidP="004013DF">
      <w:p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2</w:t>
      </w:r>
      <w:r w:rsidRPr="004013DF">
        <w:rPr>
          <w:rFonts w:eastAsia="Malgun Gothic" w:hint="eastAsia"/>
          <w:szCs w:val="20"/>
          <w:lang w:val="en-GB" w:eastAsia="ko-KR"/>
        </w:rPr>
        <w:t xml:space="preserve">. </w:t>
      </w:r>
      <w:r w:rsidRPr="004013DF">
        <w:rPr>
          <w:rFonts w:eastAsia="Malgun Gothic"/>
          <w:szCs w:val="20"/>
          <w:lang w:val="en-GB" w:eastAsia="ko-KR"/>
        </w:rPr>
        <w:t>Resource allocation enhancement:</w:t>
      </w:r>
    </w:p>
    <w:p w14:paraId="6A95B2A5" w14:textId="77777777" w:rsidR="004013DF" w:rsidRPr="004013DF" w:rsidRDefault="004013DF" w:rsidP="004013DF">
      <w:pPr>
        <w:numPr>
          <w:ilvl w:val="0"/>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Specify resource allocation to reduce power consumption of the UEs [RAN1, RAN2]</w:t>
      </w:r>
    </w:p>
    <w:p w14:paraId="0BF34F51"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Baseline is to introduce the principle of Rel-14 LTE sidelink random resource selection and partial sensing to Rel-16 NR sidelink resource allocation mode 2.</w:t>
      </w:r>
    </w:p>
    <w:p w14:paraId="10369512"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Taking Rel-14 as the baseline does not preclude introducing a new solution to reduce power consumption for the cases where the baseline cannot work properly.</w:t>
      </w:r>
    </w:p>
    <w:p w14:paraId="19018153" w14:textId="77777777" w:rsidR="004013DF" w:rsidRPr="004013DF" w:rsidRDefault="004013DF" w:rsidP="004013DF">
      <w:pPr>
        <w:numPr>
          <w:ilvl w:val="0"/>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9CAFFF4"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Inter-UE coordination with the following until RAN#90.</w:t>
      </w:r>
    </w:p>
    <w:p w14:paraId="2BCA1353" w14:textId="77777777" w:rsidR="004013DF" w:rsidRPr="004013DF" w:rsidRDefault="004013DF" w:rsidP="004013DF">
      <w:pPr>
        <w:numPr>
          <w:ilvl w:val="2"/>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A set of resources is determined at UE-A. This set is sent to UE-B in mode 2, and UE-B takes this into account in the resource selection for its own transmission.</w:t>
      </w:r>
    </w:p>
    <w:p w14:paraId="02542F46"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 xml:space="preserve">Note: </w:t>
      </w:r>
      <w:r w:rsidRPr="004013DF">
        <w:rPr>
          <w:rFonts w:eastAsia="Malgun Gothic" w:hint="eastAsia"/>
          <w:szCs w:val="20"/>
          <w:lang w:val="en-GB" w:eastAsia="ko-KR"/>
        </w:rPr>
        <w:t>The study scope after RAN#</w:t>
      </w:r>
      <w:r w:rsidRPr="004013DF">
        <w:rPr>
          <w:rFonts w:eastAsia="Malgun Gothic"/>
          <w:szCs w:val="20"/>
          <w:lang w:val="en-GB" w:eastAsia="ko-KR"/>
        </w:rPr>
        <w:t>90</w:t>
      </w:r>
      <w:r w:rsidRPr="004013DF">
        <w:rPr>
          <w:rFonts w:eastAsia="Malgun Gothic" w:hint="eastAsia"/>
          <w:szCs w:val="20"/>
          <w:lang w:val="en-GB" w:eastAsia="ko-KR"/>
        </w:rPr>
        <w:t xml:space="preserve"> is to be decided in RAN#</w:t>
      </w:r>
      <w:r w:rsidRPr="004013DF">
        <w:rPr>
          <w:rFonts w:eastAsia="Malgun Gothic"/>
          <w:szCs w:val="20"/>
          <w:lang w:val="en-GB" w:eastAsia="ko-KR"/>
        </w:rPr>
        <w:t>90.</w:t>
      </w:r>
    </w:p>
    <w:p w14:paraId="72A634EB"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The solution should be able to operate in-coverage, partial coverage, and out-of-coverage and to address consecutive packet loss in all coverage scenarios.</w:t>
      </w:r>
    </w:p>
    <w:p w14:paraId="6D4906D1" w14:textId="77777777" w:rsidR="004013DF" w:rsidRPr="004013DF" w:rsidRDefault="004013DF" w:rsidP="004013DF">
      <w:pPr>
        <w:numPr>
          <w:ilvl w:val="1"/>
          <w:numId w:val="45"/>
        </w:numPr>
        <w:overflowPunct w:val="0"/>
        <w:autoSpaceDE w:val="0"/>
        <w:autoSpaceDN w:val="0"/>
        <w:adjustRightInd w:val="0"/>
        <w:spacing w:after="180"/>
        <w:textAlignment w:val="baseline"/>
        <w:rPr>
          <w:rFonts w:eastAsia="Malgun Gothic"/>
          <w:szCs w:val="20"/>
          <w:lang w:val="en-GB" w:eastAsia="ko-KR"/>
        </w:rPr>
      </w:pPr>
      <w:r w:rsidRPr="004013DF">
        <w:rPr>
          <w:rFonts w:eastAsia="Malgun Gothic"/>
          <w:szCs w:val="20"/>
          <w:lang w:val="en-GB" w:eastAsia="ko-KR"/>
        </w:rPr>
        <w:t>Note: RAN2 work will start after [RAN#89].</w:t>
      </w:r>
    </w:p>
    <w:p w14:paraId="5270835F" w14:textId="73036AE1" w:rsidR="004013DF" w:rsidRPr="004013DF" w:rsidRDefault="000E1EEE" w:rsidP="00F74E83">
      <w:pPr>
        <w:pStyle w:val="a0"/>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n this paper we discussed the feasibility and benefit</w:t>
      </w:r>
      <w:r w:rsidR="009A1786">
        <w:rPr>
          <w:rFonts w:eastAsia="宋体"/>
          <w:sz w:val="22"/>
          <w:szCs w:val="22"/>
          <w:lang w:val="en-GB" w:eastAsia="zh-CN"/>
        </w:rPr>
        <w:t>s</w:t>
      </w:r>
      <w:r>
        <w:rPr>
          <w:rFonts w:eastAsia="宋体"/>
          <w:sz w:val="22"/>
          <w:szCs w:val="22"/>
          <w:lang w:val="en-GB" w:eastAsia="zh-CN"/>
        </w:rPr>
        <w:t xml:space="preserve"> of </w:t>
      </w:r>
      <w:r w:rsidR="006D2E91">
        <w:rPr>
          <w:rFonts w:eastAsia="宋体"/>
          <w:sz w:val="22"/>
          <w:szCs w:val="22"/>
          <w:lang w:val="en-GB" w:eastAsia="zh-CN"/>
        </w:rPr>
        <w:t>inter-UE coordination for mode 2 enhancement</w:t>
      </w:r>
      <w:r>
        <w:rPr>
          <w:rFonts w:eastAsia="宋体"/>
          <w:sz w:val="22"/>
          <w:szCs w:val="22"/>
          <w:lang w:val="en-GB" w:eastAsia="zh-CN"/>
        </w:rPr>
        <w:t>.</w:t>
      </w:r>
    </w:p>
    <w:p w14:paraId="5F9B0BA4" w14:textId="79A97B2E" w:rsidR="0056208C" w:rsidRPr="00F85DB0" w:rsidRDefault="00C3351E" w:rsidP="00814456">
      <w:pPr>
        <w:pStyle w:val="1"/>
        <w:rPr>
          <w:sz w:val="26"/>
          <w:szCs w:val="26"/>
        </w:rPr>
      </w:pPr>
      <w:r>
        <w:rPr>
          <w:sz w:val="26"/>
          <w:szCs w:val="26"/>
        </w:rPr>
        <w:t>Discussion</w:t>
      </w:r>
    </w:p>
    <w:p w14:paraId="04A19A1D" w14:textId="4A888394" w:rsidR="00907CC0" w:rsidRPr="0062053B" w:rsidRDefault="002F113A" w:rsidP="00907CC0">
      <w:pPr>
        <w:pStyle w:val="30"/>
        <w:numPr>
          <w:ilvl w:val="1"/>
          <w:numId w:val="1"/>
        </w:numPr>
        <w:rPr>
          <w:sz w:val="22"/>
          <w:szCs w:val="22"/>
        </w:rPr>
      </w:pPr>
      <w:r>
        <w:rPr>
          <w:sz w:val="22"/>
          <w:szCs w:val="22"/>
        </w:rPr>
        <w:t>Mode 2</w:t>
      </w:r>
      <w:r w:rsidR="00602271">
        <w:rPr>
          <w:sz w:val="22"/>
          <w:szCs w:val="22"/>
        </w:rPr>
        <w:t xml:space="preserve"> procedure</w:t>
      </w:r>
    </w:p>
    <w:p w14:paraId="7A9D2208" w14:textId="3284914F" w:rsidR="00DE6A55" w:rsidRDefault="008F13F2" w:rsidP="00BB5DE5">
      <w:pPr>
        <w:rPr>
          <w:sz w:val="22"/>
          <w:szCs w:val="22"/>
        </w:rPr>
      </w:pPr>
      <w:r>
        <w:rPr>
          <w:sz w:val="22"/>
          <w:szCs w:val="22"/>
        </w:rPr>
        <w:t xml:space="preserve">Mode 2 is specified in Rel-16 as a UE autonomous resource selection mode, comparing to mode 1, mode 2 does not rely on gNB or eNB scheduling, and </w:t>
      </w:r>
      <w:r w:rsidR="00087592">
        <w:rPr>
          <w:sz w:val="22"/>
          <w:szCs w:val="22"/>
        </w:rPr>
        <w:t xml:space="preserve">thus it </w:t>
      </w:r>
      <w:r>
        <w:rPr>
          <w:sz w:val="22"/>
          <w:szCs w:val="22"/>
        </w:rPr>
        <w:t>can work in all coverage scenarios.</w:t>
      </w:r>
      <w:r w:rsidR="00087592">
        <w:rPr>
          <w:sz w:val="22"/>
          <w:szCs w:val="22"/>
        </w:rPr>
        <w:t xml:space="preserve"> </w:t>
      </w:r>
      <w:r w:rsidR="00E656BD">
        <w:rPr>
          <w:sz w:val="22"/>
          <w:szCs w:val="22"/>
        </w:rPr>
        <w:t>The timeline of sensing and resource (re-)selection procedure of mode 2 is shown in Figure 1.</w:t>
      </w:r>
    </w:p>
    <w:p w14:paraId="37471712" w14:textId="77777777" w:rsidR="009A1786" w:rsidRDefault="009A1786" w:rsidP="009A1786">
      <w:pPr>
        <w:jc w:val="center"/>
        <w:rPr>
          <w:rFonts w:eastAsiaTheme="minorEastAsia"/>
          <w:sz w:val="22"/>
          <w:szCs w:val="22"/>
          <w:lang w:val="en-GB" w:eastAsia="zh-CN"/>
        </w:rPr>
      </w:pPr>
      <w:r w:rsidRPr="00B253BB">
        <w:rPr>
          <w:noProof/>
          <w:lang w:eastAsia="en-GB"/>
        </w:rPr>
        <w:lastRenderedPageBreak/>
        <w:drawing>
          <wp:inline distT="0" distB="0" distL="0" distR="0" wp14:anchorId="4AC840BD" wp14:editId="7F6860A8">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3D4CEA60" w14:textId="77777777" w:rsidR="009A1786" w:rsidRPr="002632DC" w:rsidRDefault="009A1786" w:rsidP="009A1786">
      <w:pPr>
        <w:jc w:val="center"/>
        <w:rPr>
          <w:rFonts w:eastAsiaTheme="minorEastAsia"/>
          <w:b/>
          <w:bCs/>
          <w:sz w:val="22"/>
          <w:szCs w:val="22"/>
          <w:lang w:val="en-GB" w:eastAsia="zh-CN"/>
        </w:rPr>
      </w:pPr>
      <w:r w:rsidRPr="002632DC">
        <w:rPr>
          <w:rFonts w:eastAsiaTheme="minorEastAsia"/>
          <w:b/>
          <w:bCs/>
          <w:sz w:val="22"/>
          <w:szCs w:val="22"/>
          <w:lang w:val="en-GB" w:eastAsia="zh-CN"/>
        </w:rPr>
        <w:t xml:space="preserve">Figure 1 </w:t>
      </w:r>
      <w:r w:rsidRPr="002632DC">
        <w:rPr>
          <w:rFonts w:eastAsiaTheme="minorEastAsia" w:hint="eastAsia"/>
          <w:b/>
          <w:bCs/>
          <w:sz w:val="22"/>
          <w:szCs w:val="22"/>
          <w:lang w:val="en-GB" w:eastAsia="zh-CN"/>
        </w:rPr>
        <w:t>Timeline</w:t>
      </w:r>
      <w:r w:rsidRPr="002632DC">
        <w:rPr>
          <w:rFonts w:eastAsiaTheme="minorEastAsia"/>
          <w:b/>
          <w:bCs/>
          <w:sz w:val="22"/>
          <w:szCs w:val="22"/>
          <w:lang w:val="en-GB" w:eastAsia="zh-CN"/>
        </w:rPr>
        <w:t xml:space="preserve"> </w:t>
      </w:r>
      <w:r w:rsidRPr="002632DC">
        <w:rPr>
          <w:rFonts w:eastAsiaTheme="minorEastAsia" w:hint="eastAsia"/>
          <w:b/>
          <w:bCs/>
          <w:sz w:val="22"/>
          <w:szCs w:val="22"/>
          <w:lang w:val="en-GB" w:eastAsia="zh-CN"/>
        </w:rPr>
        <w:t>of</w:t>
      </w:r>
      <w:r w:rsidRPr="002632DC">
        <w:rPr>
          <w:rFonts w:eastAsiaTheme="minorEastAsia"/>
          <w:b/>
          <w:bCs/>
          <w:sz w:val="22"/>
          <w:szCs w:val="22"/>
          <w:lang w:val="en-GB" w:eastAsia="zh-CN"/>
        </w:rPr>
        <w:t xml:space="preserve"> sensing and resource (re-)selection procedure (37.985)</w:t>
      </w:r>
    </w:p>
    <w:p w14:paraId="33DCC38F" w14:textId="77777777" w:rsidR="009A1786" w:rsidRPr="009A1786" w:rsidRDefault="009A1786" w:rsidP="00BB5DE5">
      <w:pPr>
        <w:rPr>
          <w:sz w:val="22"/>
          <w:szCs w:val="22"/>
          <w:lang w:val="en-GB"/>
        </w:rPr>
      </w:pPr>
    </w:p>
    <w:p w14:paraId="44502067" w14:textId="1545A0FC" w:rsidR="00533D7F" w:rsidRDefault="00E57E89" w:rsidP="00BB5DE5">
      <w:pPr>
        <w:rPr>
          <w:rFonts w:eastAsiaTheme="minorEastAsia"/>
          <w:sz w:val="22"/>
          <w:szCs w:val="22"/>
          <w:lang w:eastAsia="zh-CN"/>
        </w:rPr>
      </w:pPr>
      <w:r>
        <w:rPr>
          <w:sz w:val="22"/>
          <w:szCs w:val="22"/>
        </w:rPr>
        <w:t xml:space="preserve">In mode 2 </w:t>
      </w:r>
      <w:r w:rsidR="00087592">
        <w:rPr>
          <w:sz w:val="22"/>
          <w:szCs w:val="22"/>
        </w:rPr>
        <w:t>UE needs to decode SCI transmitted by other UEs within sensing window</w:t>
      </w:r>
      <w:r w:rsidR="008E1B75">
        <w:rPr>
          <w:sz w:val="22"/>
          <w:szCs w:val="22"/>
        </w:rPr>
        <w:t xml:space="preserve">, based on the decoding UE </w:t>
      </w:r>
      <w:r w:rsidR="00DE6A55">
        <w:rPr>
          <w:sz w:val="22"/>
          <w:szCs w:val="22"/>
        </w:rPr>
        <w:t xml:space="preserve">can </w:t>
      </w:r>
      <w:r w:rsidR="00087592">
        <w:rPr>
          <w:sz w:val="22"/>
          <w:szCs w:val="22"/>
        </w:rPr>
        <w:t xml:space="preserve">measure SL RSRP </w:t>
      </w:r>
      <w:r w:rsidR="00DE6A55">
        <w:rPr>
          <w:sz w:val="22"/>
          <w:szCs w:val="22"/>
        </w:rPr>
        <w:t>of the PSCCH conveying the SCI or PSSCH scheduled by the SCI, meanwhile identify the priorit</w:t>
      </w:r>
      <w:r>
        <w:rPr>
          <w:sz w:val="22"/>
          <w:szCs w:val="22"/>
        </w:rPr>
        <w:t>y</w:t>
      </w:r>
      <w:r w:rsidR="00DE6A55">
        <w:rPr>
          <w:sz w:val="22"/>
          <w:szCs w:val="22"/>
        </w:rPr>
        <w:t xml:space="preserve"> of transmissions by </w:t>
      </w:r>
      <w:r w:rsidR="00DE6A55" w:rsidRPr="00DE6A55">
        <w:rPr>
          <w:sz w:val="22"/>
          <w:szCs w:val="22"/>
        </w:rPr>
        <w:t>the</w:t>
      </w:r>
      <w:r w:rsidR="00DE6A55">
        <w:rPr>
          <w:sz w:val="22"/>
          <w:szCs w:val="22"/>
        </w:rPr>
        <w:t xml:space="preserve"> UEs</w:t>
      </w:r>
      <w:r w:rsidR="00F72F94">
        <w:rPr>
          <w:sz w:val="22"/>
          <w:szCs w:val="22"/>
        </w:rPr>
        <w:t xml:space="preserve">. For a resource (re-)selection triggered in slot n, the </w:t>
      </w:r>
      <w:r w:rsidR="00DC283C">
        <w:rPr>
          <w:sz w:val="22"/>
          <w:szCs w:val="22"/>
        </w:rPr>
        <w:t xml:space="preserve">sensing </w:t>
      </w:r>
      <w:r w:rsidR="00F72F94">
        <w:rPr>
          <w:sz w:val="22"/>
          <w:szCs w:val="22"/>
        </w:rPr>
        <w:t>window is defined within</w:t>
      </w:r>
      <w:r w:rsidR="00F72F94" w:rsidRPr="00DE6A55">
        <w:rPr>
          <w:sz w:val="22"/>
          <w:szCs w:val="22"/>
        </w:rPr>
        <w:t xml:space="preserve"> </w:t>
      </w:r>
      <w:bookmarkStart w:id="2" w:name="_Hlk26192698"/>
      <w:r w:rsidR="00F72F94" w:rsidRPr="00DE6A55">
        <w:rPr>
          <w:sz w:val="22"/>
          <w:szCs w:val="22"/>
        </w:rPr>
        <w:t>[</w:t>
      </w:r>
      <m:oMath>
        <m:r>
          <w:rPr>
            <w:rFonts w:ascii="Cambria Math" w:eastAsia="Malgun Gothic" w:hAnsi="Cambria Math"/>
            <w:sz w:val="22"/>
            <w:szCs w:val="22"/>
            <w:lang w:eastAsia="ko-KR"/>
          </w:rPr>
          <m:t>n –</m:t>
        </m:r>
        <w:bookmarkStart w:id="3" w:name="OLE_LINK3"/>
        <w:bookmarkStart w:id="4" w:name="OLE_LINK4"/>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w:bookmarkEnd w:id="3"/>
        <w:bookmarkEnd w:id="4"/>
        <m:r>
          <w:rPr>
            <w:rFonts w:ascii="Cambria Math" w:eastAsia="Malgun Gothic" w:hAnsi="Cambria Math"/>
            <w:sz w:val="22"/>
            <w:szCs w:val="22"/>
            <w:lang w:eastAsia="ko-KR"/>
          </w:rPr>
          <m:t>,n–</m:t>
        </m:r>
        <w:bookmarkEnd w:id="2"/>
        <m:sSubSup>
          <m:sSubSupPr>
            <m:ctrlPr>
              <w:rPr>
                <w:rFonts w:ascii="Cambria Math" w:eastAsia="Malgun Gothic" w:hAnsi="Cambria Math"/>
                <w:i/>
                <w:sz w:val="22"/>
                <w:szCs w:val="22"/>
                <w:lang w:val="de-DE" w:eastAsia="ko-KR"/>
              </w:rPr>
            </m:ctrlPr>
          </m:sSubSupPr>
          <m:e>
            <m:r>
              <w:rPr>
                <w:rFonts w:ascii="Cambria Math" w:eastAsia="Malgun Gothic" w:hAnsi="Cambria Math"/>
                <w:sz w:val="22"/>
                <w:szCs w:val="22"/>
                <w:lang w:val="de-DE" w:eastAsia="ko-KR"/>
              </w:rPr>
              <m:t>T</m:t>
            </m:r>
          </m:e>
          <m:sub>
            <m:r>
              <w:rPr>
                <w:rFonts w:ascii="Cambria Math" w:eastAsia="Malgun Gothic" w:hAnsi="Cambria Math"/>
                <w:sz w:val="22"/>
                <w:szCs w:val="22"/>
                <w:lang w:val="de-DE" w:eastAsia="ko-KR"/>
              </w:rPr>
              <m:t>proc</m:t>
            </m:r>
            <m:r>
              <m:rPr>
                <m:sty m:val="p"/>
              </m:rPr>
              <w:rPr>
                <w:rFonts w:ascii="Cambria Math" w:eastAsia="Malgun Gothic" w:hAnsi="Cambria Math"/>
                <w:sz w:val="22"/>
                <w:szCs w:val="22"/>
                <w:lang w:eastAsia="ko-KR"/>
              </w:rPr>
              <m:t>,0</m:t>
            </m:r>
            <m:ctrlPr>
              <w:rPr>
                <w:rFonts w:ascii="Cambria Math" w:eastAsia="Malgun Gothic" w:hAnsi="Cambria Math"/>
                <w:sz w:val="22"/>
                <w:szCs w:val="22"/>
                <w:lang w:eastAsia="ko-KR"/>
              </w:rPr>
            </m:ctrlPr>
          </m:sub>
          <m:sup>
            <m:r>
              <w:rPr>
                <w:rFonts w:ascii="Cambria Math" w:eastAsia="Malgun Gothic" w:hAnsi="Cambria Math"/>
                <w:sz w:val="22"/>
                <w:szCs w:val="22"/>
                <w:lang w:val="de-DE" w:eastAsia="ko-KR"/>
              </w:rPr>
              <m:t>SL</m:t>
            </m:r>
          </m:sup>
        </m:sSubSup>
      </m:oMath>
      <w:r w:rsidR="00F72F94" w:rsidRPr="00DE6A55">
        <w:rPr>
          <w:rFonts w:eastAsiaTheme="minorEastAsia" w:hint="eastAsia"/>
          <w:sz w:val="22"/>
          <w:szCs w:val="22"/>
          <w:lang w:val="de-DE" w:eastAsia="zh-CN"/>
        </w:rPr>
        <w:t>]</w:t>
      </w:r>
      <w:r w:rsidR="00F72F94" w:rsidRPr="00DE6A55">
        <w:rPr>
          <w:rFonts w:eastAsiaTheme="minorEastAsia"/>
          <w:sz w:val="22"/>
          <w:szCs w:val="22"/>
          <w:lang w:val="de-DE" w:eastAsia="zh-CN"/>
        </w:rPr>
        <w:t xml:space="preserve">, where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m:oMath>
      <w:r w:rsidR="00F72F94" w:rsidRPr="00DE6A55">
        <w:rPr>
          <w:rFonts w:eastAsiaTheme="minorEastAsia" w:hint="eastAsia"/>
          <w:sz w:val="22"/>
          <w:szCs w:val="22"/>
          <w:lang w:eastAsia="zh-CN"/>
        </w:rPr>
        <w:t xml:space="preserve"> </w:t>
      </w:r>
      <w:r w:rsidR="00F72F94" w:rsidRPr="00DE6A55">
        <w:rPr>
          <w:rFonts w:eastAsiaTheme="minorEastAsia"/>
          <w:sz w:val="22"/>
          <w:szCs w:val="22"/>
          <w:lang w:eastAsia="zh-CN"/>
        </w:rPr>
        <w:t xml:space="preserve">is (pre-)configured </w:t>
      </w:r>
      <w:r>
        <w:rPr>
          <w:rFonts w:eastAsiaTheme="minorEastAsia"/>
          <w:sz w:val="22"/>
          <w:szCs w:val="22"/>
          <w:lang w:eastAsia="zh-CN"/>
        </w:rPr>
        <w:t xml:space="preserve">to </w:t>
      </w:r>
      <w:r w:rsidR="00F72F94" w:rsidRPr="00DE6A55">
        <w:rPr>
          <w:rFonts w:eastAsiaTheme="minorEastAsia"/>
          <w:sz w:val="22"/>
          <w:szCs w:val="22"/>
          <w:lang w:eastAsia="zh-CN"/>
        </w:rPr>
        <w:t xml:space="preserve">1100ms </w:t>
      </w:r>
      <w:r>
        <w:rPr>
          <w:rFonts w:eastAsiaTheme="minorEastAsia"/>
          <w:sz w:val="22"/>
          <w:szCs w:val="22"/>
          <w:lang w:eastAsia="zh-CN"/>
        </w:rPr>
        <w:t>or</w:t>
      </w:r>
      <w:r w:rsidR="00F72F94" w:rsidRPr="00DE6A55">
        <w:rPr>
          <w:rFonts w:eastAsiaTheme="minorEastAsia"/>
          <w:sz w:val="22"/>
          <w:szCs w:val="22"/>
          <w:lang w:eastAsia="zh-CN"/>
        </w:rPr>
        <w:t xml:space="preserve"> 100ms, to accommodate periodic traffic and aperiodic traffic respectively. </w:t>
      </w:r>
    </w:p>
    <w:p w14:paraId="36502EAC" w14:textId="7B4D006F" w:rsidR="004334B5" w:rsidRDefault="008E1B75" w:rsidP="00BB5DE5">
      <w:pPr>
        <w:rPr>
          <w:rFonts w:eastAsia="Malgun Gothic"/>
          <w:sz w:val="22"/>
          <w:szCs w:val="22"/>
          <w:lang w:eastAsia="en-GB"/>
        </w:rPr>
      </w:pPr>
      <w:r w:rsidRPr="00DE6A55">
        <w:rPr>
          <w:rFonts w:eastAsiaTheme="minorEastAsia"/>
          <w:sz w:val="22"/>
          <w:szCs w:val="22"/>
          <w:lang w:eastAsia="zh-CN"/>
        </w:rPr>
        <w:t xml:space="preserve">The measured SL-RSRP </w:t>
      </w:r>
      <w:r w:rsidR="00DE6A55">
        <w:rPr>
          <w:rFonts w:eastAsiaTheme="minorEastAsia"/>
          <w:sz w:val="22"/>
          <w:szCs w:val="22"/>
          <w:lang w:eastAsia="zh-CN"/>
        </w:rPr>
        <w:t xml:space="preserve">and corresponding priority are further used to </w:t>
      </w:r>
      <w:r w:rsidRPr="00DE6A55">
        <w:rPr>
          <w:rFonts w:eastAsiaTheme="minorEastAsia"/>
          <w:sz w:val="22"/>
          <w:szCs w:val="22"/>
          <w:lang w:eastAsia="zh-CN"/>
        </w:rPr>
        <w:t xml:space="preserve"> </w:t>
      </w:r>
      <w:r w:rsidR="00DE6A55">
        <w:rPr>
          <w:rFonts w:eastAsiaTheme="minorEastAsia"/>
          <w:sz w:val="22"/>
          <w:szCs w:val="22"/>
          <w:lang w:eastAsia="zh-CN"/>
        </w:rPr>
        <w:t>preclude resources reserved by other U</w:t>
      </w:r>
      <w:r w:rsidR="00DE6A55" w:rsidRPr="00533D7F">
        <w:rPr>
          <w:rFonts w:eastAsiaTheme="minorEastAsia"/>
          <w:sz w:val="22"/>
          <w:szCs w:val="22"/>
          <w:lang w:eastAsia="zh-CN"/>
        </w:rPr>
        <w:t xml:space="preserve">Es within the resource selection window, which is defined within </w:t>
      </w:r>
      <m:oMath>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m:t>
        </m:r>
      </m:oMath>
      <w:r w:rsidR="00DE6A55" w:rsidRPr="00533D7F">
        <w:rPr>
          <w:rFonts w:eastAsiaTheme="minorEastAsia" w:hint="eastAsia"/>
          <w:sz w:val="22"/>
          <w:szCs w:val="22"/>
          <w:lang w:eastAsia="zh-CN"/>
        </w:rPr>
        <w:t>,</w:t>
      </w:r>
      <w:r w:rsidR="00DE6A55" w:rsidRPr="00533D7F">
        <w:rPr>
          <w:rFonts w:eastAsiaTheme="minorEastAsia"/>
          <w:sz w:val="22"/>
          <w:szCs w:val="22"/>
          <w:lang w:eastAsia="zh-CN"/>
        </w:rPr>
        <w:t xml:space="preserve"> where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oMath>
      <w:r w:rsidR="00DE6A55" w:rsidRPr="00533D7F">
        <w:rPr>
          <w:rFonts w:eastAsia="Malgun Gothic" w:hint="eastAsia"/>
          <w:sz w:val="22"/>
          <w:szCs w:val="22"/>
          <w:lang w:eastAsia="ko-KR"/>
        </w:rPr>
        <w:t xml:space="preserve"> </w:t>
      </w:r>
      <w:r w:rsidR="00DE6A55" w:rsidRPr="00533D7F">
        <w:rPr>
          <w:rFonts w:eastAsia="Malgun Gothic"/>
          <w:sz w:val="22"/>
          <w:szCs w:val="22"/>
          <w:lang w:eastAsia="ko-KR"/>
        </w:rPr>
        <w:t>is</w:t>
      </w:r>
      <w:r w:rsidR="00DE6A55" w:rsidRPr="00533D7F">
        <w:rPr>
          <w:rFonts w:eastAsia="Malgun Gothic" w:hint="eastAsia"/>
          <w:sz w:val="22"/>
          <w:szCs w:val="22"/>
          <w:lang w:eastAsia="ko-KR"/>
        </w:rPr>
        <w:t xml:space="preserve"> </w:t>
      </w:r>
      <w:r w:rsidR="00DE6A55" w:rsidRPr="00533D7F">
        <w:rPr>
          <w:rFonts w:eastAsia="Malgun Gothic"/>
          <w:sz w:val="22"/>
          <w:szCs w:val="22"/>
          <w:lang w:eastAsia="ko-KR"/>
        </w:rPr>
        <w:t>selected by UE within</w:t>
      </w:r>
      <w:r w:rsidR="00DE6A55" w:rsidRPr="00533D7F">
        <w:rPr>
          <w:rFonts w:eastAsia="Malgun Gothic" w:hint="eastAsia"/>
          <w:sz w:val="22"/>
          <w:szCs w:val="22"/>
          <w:lang w:eastAsia="ko-KR"/>
        </w:rPr>
        <w:t xml:space="preserve"> </w:t>
      </w:r>
      <m:oMath>
        <m:r>
          <w:rPr>
            <w:rFonts w:ascii="Cambria Math" w:eastAsia="Malgun Gothic" w:hAnsi="Cambria Math"/>
            <w:sz w:val="22"/>
            <w:szCs w:val="22"/>
            <w:lang w:eastAsia="ko-KR"/>
          </w:rPr>
          <m:t xml:space="preserve">0 </m:t>
        </m:r>
        <m:r>
          <w:rPr>
            <w:rFonts w:ascii="Cambria Math" w:hAnsi="Cambria Math"/>
            <w:sz w:val="22"/>
            <w:szCs w:val="22"/>
            <w:lang w:eastAsia="en-GB"/>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m:t>
        </m:r>
      </m:oMath>
      <w:r w:rsidR="00DE6A55" w:rsidRPr="00533D7F">
        <w:rPr>
          <w:rFonts w:eastAsia="Malgun Gothic" w:hint="eastAsia"/>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00DE6A55" w:rsidRPr="00533D7F">
        <w:rPr>
          <w:rFonts w:eastAsiaTheme="minorEastAsia" w:hint="eastAsia"/>
          <w:sz w:val="22"/>
          <w:szCs w:val="22"/>
          <w:lang w:eastAsia="zh-CN"/>
        </w:rPr>
        <w:t>,</w:t>
      </w:r>
      <w:r w:rsidR="00DE6A55" w:rsidRPr="00533D7F">
        <w:rPr>
          <w:rFonts w:eastAsiaTheme="minorEastAsia"/>
          <w:sz w:val="22"/>
          <w:szCs w:val="22"/>
          <w:lang w:eastAsia="zh-CN"/>
        </w:rPr>
        <w:t xml:space="preserve"> and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 xml:space="preserve"> </m:t>
        </m:r>
      </m:oMath>
      <w:r w:rsidR="00EC0AC3" w:rsidRPr="00533D7F">
        <w:rPr>
          <w:sz w:val="22"/>
          <w:szCs w:val="22"/>
          <w:lang w:eastAsia="en-GB"/>
        </w:rPr>
        <w:t>is selected by UE within</w:t>
      </w:r>
      <w:r w:rsidR="00DE6A55" w:rsidRPr="00533D7F">
        <w:rPr>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2min</m:t>
            </m:r>
          </m:sub>
        </m:sSub>
        <m:r>
          <w:rPr>
            <w:rFonts w:ascii="Cambria Math" w:eastAsia="Calibri" w:hAnsi="Cambria Math"/>
            <w:sz w:val="22"/>
            <w:szCs w:val="22"/>
          </w:rPr>
          <m:t xml:space="preserve"> </m:t>
        </m:r>
        <m:r>
          <w:rPr>
            <w:rFonts w:ascii="Cambria Math" w:hAnsi="Cambria Math"/>
            <w:sz w:val="22"/>
            <w:szCs w:val="22"/>
            <w:lang w:eastAsia="en-GB"/>
          </w:rPr>
          <m:t>≤</m:t>
        </m:r>
        <m:r>
          <w:rPr>
            <w:rFonts w:ascii="Cambria Math" w:eastAsia="Calibri" w:hAnsi="Cambria Math"/>
            <w:sz w:val="22"/>
            <w:szCs w:val="22"/>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oMath>
      <w:r w:rsidR="00DE6A55" w:rsidRPr="00533D7F">
        <w:rPr>
          <w:rFonts w:eastAsia="Malgun Gothic"/>
          <w:sz w:val="22"/>
          <w:szCs w:val="22"/>
          <w:lang w:eastAsia="en-GB"/>
        </w:rPr>
        <w:t xml:space="preserve"> </w:t>
      </w:r>
      <m:oMath>
        <m:r>
          <w:rPr>
            <w:rFonts w:ascii="Cambria Math" w:hAnsi="Cambria Math"/>
            <w:sz w:val="22"/>
            <w:szCs w:val="22"/>
            <w:lang w:eastAsia="en-GB"/>
          </w:rPr>
          <m:t>≤</m:t>
        </m:r>
      </m:oMath>
      <w:r w:rsidR="00DE6A55" w:rsidRPr="00533D7F">
        <w:rPr>
          <w:rFonts w:eastAsia="Malgun Gothic"/>
          <w:sz w:val="22"/>
          <w:szCs w:val="22"/>
          <w:lang w:eastAsia="en-GB"/>
        </w:rPr>
        <w:t xml:space="preserve"> remaining packet budget</w:t>
      </w:r>
      <w:r w:rsidR="00EC0AC3" w:rsidRPr="00533D7F">
        <w:rPr>
          <w:rFonts w:eastAsia="Malgun Gothic"/>
          <w:sz w:val="22"/>
          <w:szCs w:val="22"/>
          <w:lang w:eastAsia="en-GB"/>
        </w:rPr>
        <w:t xml:space="preserve">. </w:t>
      </w:r>
      <w:r w:rsidR="00E713BC">
        <w:rPr>
          <w:rFonts w:eastAsia="Malgun Gothic"/>
          <w:sz w:val="22"/>
          <w:szCs w:val="22"/>
          <w:lang w:eastAsia="en-GB"/>
        </w:rPr>
        <w:t xml:space="preserve">As UE may transmit in some slots of sensing window and cannot </w:t>
      </w:r>
      <w:r w:rsidR="001D2AEB">
        <w:rPr>
          <w:rFonts w:eastAsia="Malgun Gothic"/>
          <w:sz w:val="22"/>
          <w:szCs w:val="22"/>
          <w:lang w:eastAsia="en-GB"/>
        </w:rPr>
        <w:t xml:space="preserve">sense </w:t>
      </w:r>
      <w:r w:rsidR="00E713BC">
        <w:rPr>
          <w:rFonts w:eastAsia="Malgun Gothic"/>
          <w:sz w:val="22"/>
          <w:szCs w:val="22"/>
          <w:lang w:eastAsia="en-GB"/>
        </w:rPr>
        <w:t xml:space="preserve">on the slots </w:t>
      </w:r>
      <w:r w:rsidR="00941724">
        <w:rPr>
          <w:rFonts w:eastAsia="Malgun Gothic"/>
          <w:sz w:val="22"/>
          <w:szCs w:val="22"/>
          <w:lang w:eastAsia="en-GB"/>
        </w:rPr>
        <w:t>due to half duplex</w:t>
      </w:r>
      <w:r w:rsidR="00E713BC">
        <w:rPr>
          <w:rFonts w:eastAsia="Malgun Gothic"/>
          <w:sz w:val="22"/>
          <w:szCs w:val="22"/>
          <w:lang w:eastAsia="en-GB"/>
        </w:rPr>
        <w:t xml:space="preserve">, to avoid potential collision with other UEs, </w:t>
      </w:r>
      <w:r w:rsidR="00941724">
        <w:rPr>
          <w:rFonts w:eastAsia="Malgun Gothic"/>
          <w:sz w:val="22"/>
          <w:szCs w:val="22"/>
          <w:lang w:eastAsia="en-GB"/>
        </w:rPr>
        <w:t>UE precludes all possible reservations that may</w:t>
      </w:r>
      <w:r w:rsidR="001D2AEB">
        <w:rPr>
          <w:rFonts w:eastAsia="Malgun Gothic"/>
          <w:sz w:val="22"/>
          <w:szCs w:val="22"/>
          <w:lang w:eastAsia="en-GB"/>
        </w:rPr>
        <w:t xml:space="preserve"> be</w:t>
      </w:r>
      <w:r w:rsidR="00941724">
        <w:rPr>
          <w:rFonts w:eastAsia="Malgun Gothic"/>
          <w:sz w:val="22"/>
          <w:szCs w:val="22"/>
          <w:lang w:eastAsia="en-GB"/>
        </w:rPr>
        <w:t xml:space="preserve"> indicated in those slots.</w:t>
      </w:r>
      <w:r w:rsidR="005B3214">
        <w:rPr>
          <w:rFonts w:eastAsia="Malgun Gothic"/>
          <w:sz w:val="22"/>
          <w:szCs w:val="22"/>
          <w:lang w:eastAsia="en-GB"/>
        </w:rPr>
        <w:t xml:space="preserve"> </w:t>
      </w:r>
      <w:r w:rsidR="002516A5">
        <w:rPr>
          <w:rFonts w:eastAsia="Malgun Gothic"/>
          <w:sz w:val="22"/>
          <w:szCs w:val="22"/>
          <w:lang w:eastAsia="en-GB"/>
        </w:rPr>
        <w:t xml:space="preserve">The resource preclusion is based on the comparison between the measured SL-RSRP and (pre-)configured threshold. The percentage of remaining resources after preclusion should not be smaller than X, otherwise, the threshold used for comparison </w:t>
      </w:r>
      <w:r w:rsidR="006228F6">
        <w:rPr>
          <w:rFonts w:eastAsia="Malgun Gothic"/>
          <w:sz w:val="22"/>
          <w:szCs w:val="22"/>
          <w:lang w:eastAsia="en-GB"/>
        </w:rPr>
        <w:t>is</w:t>
      </w:r>
      <w:r w:rsidR="002516A5">
        <w:rPr>
          <w:rFonts w:eastAsia="Malgun Gothic"/>
          <w:sz w:val="22"/>
          <w:szCs w:val="22"/>
          <w:lang w:eastAsia="en-GB"/>
        </w:rPr>
        <w:t xml:space="preserve"> increased by 3dB until more than X resources are left. </w:t>
      </w:r>
    </w:p>
    <w:p w14:paraId="4C954BFB" w14:textId="1690B8F3" w:rsidR="003C3276" w:rsidRDefault="003C3276" w:rsidP="00BB5DE5">
      <w:pPr>
        <w:rPr>
          <w:rFonts w:eastAsia="Malgun Gothic"/>
          <w:sz w:val="22"/>
          <w:szCs w:val="22"/>
          <w:lang w:eastAsia="en-GB"/>
        </w:rPr>
      </w:pPr>
    </w:p>
    <w:p w14:paraId="4913F0CF" w14:textId="240E3520" w:rsidR="003C3276" w:rsidRPr="003C3276" w:rsidRDefault="003C3276" w:rsidP="00BB5DE5">
      <w:pPr>
        <w:rPr>
          <w:rFonts w:eastAsiaTheme="minorEastAsia"/>
          <w:sz w:val="22"/>
          <w:szCs w:val="22"/>
          <w:lang w:eastAsia="zh-CN"/>
        </w:rPr>
      </w:pPr>
      <w:r>
        <w:rPr>
          <w:rFonts w:eastAsiaTheme="minorEastAsia"/>
          <w:sz w:val="22"/>
          <w:szCs w:val="22"/>
          <w:lang w:eastAsia="zh-CN"/>
        </w:rPr>
        <w:t>The set of remaining resources are reported to MAC layer for resource selection.</w:t>
      </w:r>
      <w:r w:rsidR="0081307D">
        <w:rPr>
          <w:rFonts w:eastAsiaTheme="minorEastAsia"/>
          <w:sz w:val="22"/>
          <w:szCs w:val="22"/>
          <w:lang w:eastAsia="zh-CN"/>
        </w:rPr>
        <w:t xml:space="preserve"> UE can select multiple resources for (re-)transmissions of one TB or for another </w:t>
      </w:r>
      <w:r w:rsidR="00964A7E">
        <w:rPr>
          <w:rFonts w:eastAsiaTheme="minorEastAsia"/>
          <w:sz w:val="22"/>
          <w:szCs w:val="22"/>
          <w:lang w:eastAsia="zh-CN"/>
        </w:rPr>
        <w:t xml:space="preserve">new </w:t>
      </w:r>
      <w:r w:rsidR="0081307D">
        <w:rPr>
          <w:rFonts w:eastAsiaTheme="minorEastAsia"/>
          <w:sz w:val="22"/>
          <w:szCs w:val="22"/>
          <w:lang w:eastAsia="zh-CN"/>
        </w:rPr>
        <w:t xml:space="preserve">TB. </w:t>
      </w:r>
      <w:r>
        <w:rPr>
          <w:rFonts w:eastAsiaTheme="minorEastAsia"/>
          <w:sz w:val="22"/>
          <w:szCs w:val="22"/>
          <w:lang w:eastAsia="zh-CN"/>
        </w:rPr>
        <w:t xml:space="preserve">However, before the UE using the selected resource for transmission, re-evaluation or pre-emption is performed, resource re-selection is triggered if the selected resource </w:t>
      </w:r>
      <w:r w:rsidR="00A378C5">
        <w:rPr>
          <w:rFonts w:eastAsiaTheme="minorEastAsia"/>
          <w:sz w:val="22"/>
          <w:szCs w:val="22"/>
          <w:lang w:eastAsia="zh-CN"/>
        </w:rPr>
        <w:t xml:space="preserve">is not eligible for transmission any more. </w:t>
      </w:r>
    </w:p>
    <w:p w14:paraId="5EA835A7" w14:textId="77777777" w:rsidR="002632DC" w:rsidRDefault="002632DC" w:rsidP="002632DC">
      <w:pPr>
        <w:pStyle w:val="a0"/>
        <w:rPr>
          <w:rFonts w:eastAsia="宋体"/>
          <w:b/>
          <w:lang w:eastAsia="zh-CN"/>
        </w:rPr>
      </w:pPr>
    </w:p>
    <w:p w14:paraId="02CA861E" w14:textId="54D95C7D" w:rsidR="002632DC" w:rsidRPr="00545A51" w:rsidRDefault="002632DC" w:rsidP="002632DC">
      <w:pPr>
        <w:pStyle w:val="a0"/>
        <w:rPr>
          <w:rFonts w:eastAsia="宋体"/>
          <w:b/>
          <w:sz w:val="22"/>
          <w:szCs w:val="22"/>
          <w:lang w:eastAsia="zh-CN"/>
        </w:rPr>
      </w:pPr>
      <w:r w:rsidRPr="00545A51">
        <w:rPr>
          <w:rFonts w:eastAsia="宋体"/>
          <w:b/>
          <w:sz w:val="22"/>
          <w:szCs w:val="22"/>
          <w:lang w:eastAsia="zh-CN"/>
        </w:rPr>
        <w:t xml:space="preserve">Observation 1: </w:t>
      </w:r>
      <w:r w:rsidR="002D085B" w:rsidRPr="00545A51">
        <w:rPr>
          <w:rFonts w:eastAsia="宋体"/>
          <w:b/>
          <w:sz w:val="22"/>
          <w:szCs w:val="22"/>
          <w:lang w:eastAsia="zh-CN"/>
        </w:rPr>
        <w:t>Mode 2 resource selection is based on sensing to preclude resources reserved by signaling transmitted in advance</w:t>
      </w:r>
      <w:r w:rsidRPr="00545A51">
        <w:rPr>
          <w:rFonts w:eastAsia="宋体"/>
          <w:b/>
          <w:sz w:val="22"/>
          <w:szCs w:val="22"/>
          <w:lang w:eastAsia="zh-CN"/>
        </w:rPr>
        <w:t>.</w:t>
      </w:r>
    </w:p>
    <w:p w14:paraId="48D086A7" w14:textId="77777777" w:rsidR="002632DC" w:rsidRPr="002632DC" w:rsidRDefault="002632DC" w:rsidP="002632DC">
      <w:pPr>
        <w:rPr>
          <w:rFonts w:eastAsiaTheme="minorEastAsia"/>
          <w:sz w:val="22"/>
          <w:szCs w:val="22"/>
          <w:lang w:eastAsia="zh-CN"/>
        </w:rPr>
      </w:pPr>
    </w:p>
    <w:p w14:paraId="22CCEFC8" w14:textId="57B02606" w:rsidR="00C3351E" w:rsidRPr="0062053B" w:rsidRDefault="008C20AE" w:rsidP="00C3351E">
      <w:pPr>
        <w:pStyle w:val="30"/>
        <w:numPr>
          <w:ilvl w:val="1"/>
          <w:numId w:val="1"/>
        </w:numPr>
        <w:rPr>
          <w:sz w:val="22"/>
          <w:szCs w:val="22"/>
        </w:rPr>
      </w:pPr>
      <w:bookmarkStart w:id="5" w:name="OLE_LINK5"/>
      <w:bookmarkStart w:id="6" w:name="OLE_LINK6"/>
      <w:r>
        <w:rPr>
          <w:sz w:val="22"/>
          <w:szCs w:val="22"/>
        </w:rPr>
        <w:t>Shortcomings of existing mode 2</w:t>
      </w:r>
    </w:p>
    <w:bookmarkEnd w:id="5"/>
    <w:bookmarkEnd w:id="6"/>
    <w:p w14:paraId="20CBB9C3" w14:textId="09FFA728" w:rsidR="001837A5" w:rsidRPr="0029424E" w:rsidRDefault="004A40E9" w:rsidP="00C3351E">
      <w:pPr>
        <w:rPr>
          <w:color w:val="000000" w:themeColor="text1"/>
          <w:sz w:val="22"/>
          <w:szCs w:val="22"/>
        </w:rPr>
      </w:pPr>
      <w:r>
        <w:rPr>
          <w:sz w:val="22"/>
          <w:szCs w:val="22"/>
        </w:rPr>
        <w:t xml:space="preserve">Obviously mode 2 highly relies on SCI decoding to identify and preclude reserved resources, </w:t>
      </w:r>
      <w:r w:rsidR="00712A9F">
        <w:rPr>
          <w:sz w:val="22"/>
          <w:szCs w:val="22"/>
        </w:rPr>
        <w:t>if</w:t>
      </w:r>
      <w:r>
        <w:rPr>
          <w:sz w:val="22"/>
          <w:szCs w:val="22"/>
        </w:rPr>
        <w:t xml:space="preserve"> </w:t>
      </w:r>
      <w:r w:rsidR="00712A9F">
        <w:rPr>
          <w:sz w:val="22"/>
          <w:szCs w:val="22"/>
        </w:rPr>
        <w:t xml:space="preserve">a </w:t>
      </w:r>
      <w:r>
        <w:rPr>
          <w:sz w:val="22"/>
          <w:szCs w:val="22"/>
        </w:rPr>
        <w:t xml:space="preserve">resource </w:t>
      </w:r>
      <w:r w:rsidR="00712A9F">
        <w:rPr>
          <w:sz w:val="22"/>
          <w:szCs w:val="22"/>
        </w:rPr>
        <w:t xml:space="preserve">is 1) </w:t>
      </w:r>
      <w:r>
        <w:rPr>
          <w:sz w:val="22"/>
          <w:szCs w:val="22"/>
        </w:rPr>
        <w:t xml:space="preserve">not reserved </w:t>
      </w:r>
      <w:r w:rsidR="00712A9F">
        <w:rPr>
          <w:sz w:val="22"/>
          <w:szCs w:val="22"/>
        </w:rPr>
        <w:t>by explicit signaling in advance, or 2) reserved by signaling in advance but the reservation signaling is missed by the sensing UE, the sensing UE may keep the resources erroneously, and resource collision may happen if the resource is finally selected by MAC layer.</w:t>
      </w:r>
      <w:r w:rsidR="00AB5789">
        <w:rPr>
          <w:sz w:val="22"/>
          <w:szCs w:val="22"/>
        </w:rPr>
        <w:t xml:space="preserve"> The case 1) above mainly includes initial transmission of aperiodic traffic and the very first transmission of periodic traffic. In NR V2X the volume of aperiodic traffic could be much higher than that in LTE V2X</w:t>
      </w:r>
      <w:r w:rsidR="00E3011E">
        <w:rPr>
          <w:sz w:val="22"/>
          <w:szCs w:val="22"/>
        </w:rPr>
        <w:t xml:space="preserve"> due to the new use cases</w:t>
      </w:r>
      <w:r w:rsidR="0086378A">
        <w:rPr>
          <w:sz w:val="22"/>
          <w:szCs w:val="22"/>
        </w:rPr>
        <w:t xml:space="preserve"> supported by NR V2X</w:t>
      </w:r>
      <w:r w:rsidR="00E3011E">
        <w:rPr>
          <w:sz w:val="22"/>
          <w:szCs w:val="22"/>
        </w:rPr>
        <w:t xml:space="preserve">, </w:t>
      </w:r>
      <w:r w:rsidR="00AB5789">
        <w:rPr>
          <w:sz w:val="22"/>
          <w:szCs w:val="22"/>
        </w:rPr>
        <w:t>resource collisi</w:t>
      </w:r>
      <w:r w:rsidR="00AB5789" w:rsidRPr="0029424E">
        <w:rPr>
          <w:color w:val="000000" w:themeColor="text1"/>
          <w:sz w:val="22"/>
          <w:szCs w:val="22"/>
        </w:rPr>
        <w:t xml:space="preserve">on between initial transmission of different UEs may </w:t>
      </w:r>
      <w:r w:rsidR="00E3011E">
        <w:rPr>
          <w:color w:val="000000" w:themeColor="text1"/>
          <w:sz w:val="22"/>
          <w:szCs w:val="22"/>
        </w:rPr>
        <w:t xml:space="preserve">degrade </w:t>
      </w:r>
      <w:r w:rsidR="00AB5789" w:rsidRPr="0029424E">
        <w:rPr>
          <w:color w:val="000000" w:themeColor="text1"/>
          <w:sz w:val="22"/>
          <w:szCs w:val="22"/>
        </w:rPr>
        <w:t xml:space="preserve">the PRR of entire system. </w:t>
      </w:r>
      <w:r w:rsidR="00576962" w:rsidRPr="0029424E">
        <w:rPr>
          <w:color w:val="000000" w:themeColor="text1"/>
          <w:sz w:val="22"/>
          <w:szCs w:val="22"/>
        </w:rPr>
        <w:t xml:space="preserve">Resource collision between the very first transmission of periodic traffic </w:t>
      </w:r>
      <w:r w:rsidR="0029424E">
        <w:rPr>
          <w:color w:val="000000" w:themeColor="text1"/>
          <w:sz w:val="22"/>
          <w:szCs w:val="22"/>
        </w:rPr>
        <w:t>from</w:t>
      </w:r>
      <w:r w:rsidR="00576962" w:rsidRPr="0029424E">
        <w:rPr>
          <w:color w:val="000000" w:themeColor="text1"/>
          <w:sz w:val="22"/>
          <w:szCs w:val="22"/>
        </w:rPr>
        <w:t xml:space="preserve"> different UEs may happen less </w:t>
      </w:r>
      <w:r w:rsidR="00905EF4" w:rsidRPr="0029424E">
        <w:rPr>
          <w:color w:val="000000" w:themeColor="text1"/>
          <w:sz w:val="22"/>
          <w:szCs w:val="22"/>
        </w:rPr>
        <w:t>likely, but</w:t>
      </w:r>
      <w:r w:rsidR="00576962" w:rsidRPr="0029424E">
        <w:rPr>
          <w:color w:val="000000" w:themeColor="text1"/>
          <w:sz w:val="22"/>
          <w:szCs w:val="22"/>
        </w:rPr>
        <w:t xml:space="preserve"> </w:t>
      </w:r>
      <w:r w:rsidR="0029424E">
        <w:rPr>
          <w:color w:val="000000" w:themeColor="text1"/>
          <w:sz w:val="22"/>
          <w:szCs w:val="22"/>
        </w:rPr>
        <w:t xml:space="preserve">it may lead to </w:t>
      </w:r>
      <w:r w:rsidR="00D60F64">
        <w:rPr>
          <w:color w:val="000000" w:themeColor="text1"/>
          <w:sz w:val="22"/>
          <w:szCs w:val="22"/>
        </w:rPr>
        <w:t>consecutive</w:t>
      </w:r>
      <w:r w:rsidR="0029424E">
        <w:rPr>
          <w:color w:val="000000" w:themeColor="text1"/>
          <w:sz w:val="22"/>
          <w:szCs w:val="22"/>
        </w:rPr>
        <w:t xml:space="preserve"> collision until one of the UEs reselect resources</w:t>
      </w:r>
      <w:r w:rsidR="00905EF4">
        <w:rPr>
          <w:color w:val="000000" w:themeColor="text1"/>
          <w:sz w:val="22"/>
          <w:szCs w:val="22"/>
        </w:rPr>
        <w:t xml:space="preserve">, which </w:t>
      </w:r>
      <w:r w:rsidR="00D60F64">
        <w:rPr>
          <w:color w:val="000000" w:themeColor="text1"/>
          <w:sz w:val="22"/>
          <w:szCs w:val="22"/>
        </w:rPr>
        <w:t>can</w:t>
      </w:r>
      <w:r w:rsidR="00905EF4">
        <w:rPr>
          <w:color w:val="000000" w:themeColor="text1"/>
          <w:sz w:val="22"/>
          <w:szCs w:val="22"/>
        </w:rPr>
        <w:t xml:space="preserve"> degrade PIR significantly.</w:t>
      </w:r>
    </w:p>
    <w:p w14:paraId="6503E2A2" w14:textId="22E299D5" w:rsidR="001837A5" w:rsidRDefault="001837A5" w:rsidP="00C3351E">
      <w:pPr>
        <w:rPr>
          <w:sz w:val="22"/>
          <w:szCs w:val="22"/>
        </w:rPr>
      </w:pPr>
    </w:p>
    <w:p w14:paraId="75256BA2" w14:textId="63E6E278" w:rsidR="00545A51" w:rsidRPr="00545A51" w:rsidRDefault="00545A51" w:rsidP="00545A51">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2</w:t>
      </w:r>
      <w:r w:rsidRPr="00545A51">
        <w:rPr>
          <w:rFonts w:eastAsia="宋体"/>
          <w:b/>
          <w:sz w:val="22"/>
          <w:szCs w:val="22"/>
          <w:lang w:eastAsia="zh-CN"/>
        </w:rPr>
        <w:t xml:space="preserve">: Mode 2 </w:t>
      </w:r>
      <w:r w:rsidR="006C7B13">
        <w:rPr>
          <w:rFonts w:eastAsia="宋体"/>
          <w:b/>
          <w:sz w:val="22"/>
          <w:szCs w:val="22"/>
          <w:lang w:eastAsia="zh-CN"/>
        </w:rPr>
        <w:t>cannot avoid the resource collision between initial transmissions of aperiodic traffic and the very first transmission of periodic traffic</w:t>
      </w:r>
      <w:r w:rsidR="00CE1125">
        <w:rPr>
          <w:rFonts w:eastAsia="宋体"/>
          <w:b/>
          <w:sz w:val="22"/>
          <w:szCs w:val="22"/>
          <w:lang w:eastAsia="zh-CN"/>
        </w:rPr>
        <w:t>, which could degrade PRR and PIR of the system.</w:t>
      </w:r>
    </w:p>
    <w:p w14:paraId="5C118999" w14:textId="1C92DE72" w:rsidR="00630217" w:rsidRDefault="00E3011E" w:rsidP="00C3351E">
      <w:pPr>
        <w:rPr>
          <w:rFonts w:eastAsiaTheme="minorEastAsia"/>
          <w:sz w:val="22"/>
          <w:szCs w:val="22"/>
          <w:lang w:eastAsia="zh-CN"/>
        </w:rPr>
      </w:pPr>
      <w:r>
        <w:rPr>
          <w:rFonts w:eastAsiaTheme="minorEastAsia"/>
          <w:sz w:val="22"/>
          <w:szCs w:val="22"/>
          <w:lang w:eastAsia="zh-CN"/>
        </w:rPr>
        <w:lastRenderedPageBreak/>
        <w:t>Due to half duplex restriction UEs transmitting simultaneously cannot re</w:t>
      </w:r>
      <w:r w:rsidR="00577FFD">
        <w:rPr>
          <w:rFonts w:eastAsiaTheme="minorEastAsia"/>
          <w:sz w:val="22"/>
          <w:szCs w:val="22"/>
          <w:lang w:eastAsia="zh-CN"/>
        </w:rPr>
        <w:t>ceive each other, i</w:t>
      </w:r>
      <w:r>
        <w:rPr>
          <w:rFonts w:eastAsiaTheme="minorEastAsia"/>
          <w:sz w:val="22"/>
          <w:szCs w:val="22"/>
          <w:lang w:eastAsia="zh-CN"/>
        </w:rPr>
        <w:t>n current mode 2 there is no specific mechanism to resolve half duplex issue</w:t>
      </w:r>
      <w:r w:rsidR="00577FFD">
        <w:rPr>
          <w:rFonts w:eastAsiaTheme="minorEastAsia"/>
          <w:sz w:val="22"/>
          <w:szCs w:val="22"/>
          <w:lang w:eastAsia="zh-CN"/>
        </w:rPr>
        <w:t>, this may introduce additional PRR/PIR loss.</w:t>
      </w:r>
    </w:p>
    <w:p w14:paraId="496C8C69" w14:textId="64537F8B" w:rsidR="00577FFD" w:rsidRDefault="00577FFD" w:rsidP="00C3351E">
      <w:pPr>
        <w:rPr>
          <w:rFonts w:eastAsiaTheme="minorEastAsia"/>
          <w:sz w:val="22"/>
          <w:szCs w:val="22"/>
          <w:lang w:eastAsia="zh-CN"/>
        </w:rPr>
      </w:pPr>
    </w:p>
    <w:p w14:paraId="288EC6F7" w14:textId="00D68FB4" w:rsidR="00577FFD" w:rsidRPr="00545A51" w:rsidRDefault="00577FFD" w:rsidP="00577FFD">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Half duplex in mode 2 may introduce additional PRR/PIR loss.</w:t>
      </w:r>
    </w:p>
    <w:p w14:paraId="7250EACF" w14:textId="77777777" w:rsidR="00577FFD" w:rsidRPr="00577FFD" w:rsidRDefault="00577FFD" w:rsidP="00C3351E">
      <w:pPr>
        <w:rPr>
          <w:rFonts w:eastAsiaTheme="minorEastAsia"/>
          <w:sz w:val="22"/>
          <w:szCs w:val="22"/>
          <w:lang w:eastAsia="zh-CN"/>
        </w:rPr>
      </w:pPr>
    </w:p>
    <w:p w14:paraId="249AE81A" w14:textId="6C5B622C" w:rsidR="00602271" w:rsidRPr="0062053B" w:rsidRDefault="00377515" w:rsidP="00602271">
      <w:pPr>
        <w:pStyle w:val="30"/>
        <w:numPr>
          <w:ilvl w:val="1"/>
          <w:numId w:val="1"/>
        </w:numPr>
        <w:rPr>
          <w:sz w:val="22"/>
          <w:szCs w:val="22"/>
        </w:rPr>
      </w:pPr>
      <w:r>
        <w:rPr>
          <w:sz w:val="22"/>
          <w:szCs w:val="22"/>
        </w:rPr>
        <w:t>M</w:t>
      </w:r>
      <w:r w:rsidR="00602271">
        <w:rPr>
          <w:sz w:val="22"/>
          <w:szCs w:val="22"/>
        </w:rPr>
        <w:t>ode 2</w:t>
      </w:r>
      <w:r>
        <w:rPr>
          <w:sz w:val="22"/>
          <w:szCs w:val="22"/>
        </w:rPr>
        <w:t xml:space="preserve"> enhancement based on inter</w:t>
      </w:r>
      <w:r w:rsidR="00AC51AF">
        <w:rPr>
          <w:sz w:val="22"/>
          <w:szCs w:val="22"/>
        </w:rPr>
        <w:t>-</w:t>
      </w:r>
      <w:r>
        <w:rPr>
          <w:sz w:val="22"/>
          <w:szCs w:val="22"/>
        </w:rPr>
        <w:t>UE coordination</w:t>
      </w:r>
    </w:p>
    <w:p w14:paraId="4B68D3B0" w14:textId="660CE122" w:rsidR="00FF13D2" w:rsidRDefault="00572AFB" w:rsidP="00C3351E">
      <w:pPr>
        <w:rPr>
          <w:rFonts w:eastAsiaTheme="minorEastAsia"/>
          <w:sz w:val="22"/>
          <w:szCs w:val="22"/>
          <w:lang w:eastAsia="zh-CN"/>
        </w:rPr>
      </w:pPr>
      <w:r w:rsidRPr="00025347">
        <w:rPr>
          <w:rFonts w:eastAsiaTheme="minorEastAsia"/>
          <w:sz w:val="22"/>
          <w:szCs w:val="22"/>
          <w:lang w:eastAsia="zh-CN"/>
        </w:rPr>
        <w:t>According to</w:t>
      </w:r>
      <w:r w:rsidR="00BC34E7" w:rsidRPr="00025347">
        <w:rPr>
          <w:rFonts w:eastAsiaTheme="minorEastAsia"/>
          <w:sz w:val="22"/>
          <w:szCs w:val="22"/>
          <w:lang w:eastAsia="zh-CN"/>
        </w:rPr>
        <w:t xml:space="preserve"> the WID inter-UE coordination is to be studied to </w:t>
      </w:r>
      <w:r w:rsidR="0086378A" w:rsidRPr="00025347">
        <w:rPr>
          <w:rFonts w:eastAsiaTheme="minorEastAsia"/>
          <w:sz w:val="22"/>
          <w:szCs w:val="22"/>
          <w:lang w:eastAsia="zh-CN"/>
        </w:rPr>
        <w:t>improve</w:t>
      </w:r>
      <w:r w:rsidR="00BC34E7" w:rsidRPr="00025347">
        <w:rPr>
          <w:rFonts w:eastAsiaTheme="minorEastAsia"/>
          <w:sz w:val="22"/>
          <w:szCs w:val="22"/>
          <w:lang w:eastAsia="zh-CN"/>
        </w:rPr>
        <w:t xml:space="preserve"> the performance of </w:t>
      </w:r>
      <w:r w:rsidR="0076030D" w:rsidRPr="00025347">
        <w:rPr>
          <w:rFonts w:eastAsiaTheme="minorEastAsia"/>
          <w:sz w:val="22"/>
          <w:szCs w:val="22"/>
          <w:lang w:eastAsia="zh-CN"/>
        </w:rPr>
        <w:t>m</w:t>
      </w:r>
      <w:r w:rsidR="00BC34E7" w:rsidRPr="00025347">
        <w:rPr>
          <w:rFonts w:eastAsiaTheme="minorEastAsia"/>
          <w:sz w:val="22"/>
          <w:szCs w:val="22"/>
          <w:lang w:eastAsia="zh-CN"/>
        </w:rPr>
        <w:t>ode 2</w:t>
      </w:r>
      <w:r w:rsidR="00025347" w:rsidRPr="00025347">
        <w:rPr>
          <w:rFonts w:eastAsiaTheme="minorEastAsia" w:hint="eastAsia"/>
          <w:sz w:val="22"/>
          <w:szCs w:val="22"/>
          <w:lang w:eastAsia="zh-CN"/>
        </w:rPr>
        <w:t>,</w:t>
      </w:r>
      <w:r w:rsidR="00025347" w:rsidRPr="00025347">
        <w:rPr>
          <w:rFonts w:eastAsiaTheme="minorEastAsia"/>
          <w:sz w:val="22"/>
          <w:szCs w:val="22"/>
          <w:lang w:eastAsia="zh-CN"/>
        </w:rPr>
        <w:t xml:space="preserve"> and t</w:t>
      </w:r>
      <w:r w:rsidR="00025347" w:rsidRPr="00025347">
        <w:rPr>
          <w:rFonts w:eastAsia="Malgun Gothic"/>
          <w:sz w:val="22"/>
          <w:szCs w:val="22"/>
          <w:lang w:val="en-GB" w:eastAsia="ko-KR"/>
        </w:rPr>
        <w:t>he solution should be able to operate in-coverage, partial coverage, and out-of-coverage and to address consecutive packet loss in all coverage scenarios</w:t>
      </w:r>
      <w:r w:rsidR="00BC34E7" w:rsidRPr="00025347">
        <w:rPr>
          <w:rFonts w:eastAsiaTheme="minorEastAsia"/>
          <w:sz w:val="22"/>
          <w:szCs w:val="22"/>
          <w:lang w:eastAsia="zh-CN"/>
        </w:rPr>
        <w:t>.</w:t>
      </w:r>
      <w:r w:rsidR="004A6EB6" w:rsidRPr="00025347">
        <w:rPr>
          <w:rFonts w:eastAsiaTheme="minorEastAsia"/>
          <w:sz w:val="22"/>
          <w:szCs w:val="22"/>
          <w:lang w:eastAsia="zh-CN"/>
        </w:rPr>
        <w:t xml:space="preserve"> </w:t>
      </w:r>
      <w:r w:rsidRPr="00025347">
        <w:rPr>
          <w:rFonts w:eastAsiaTheme="minorEastAsia"/>
          <w:sz w:val="22"/>
          <w:szCs w:val="22"/>
          <w:lang w:eastAsia="zh-CN"/>
        </w:rPr>
        <w:t xml:space="preserve">As discussed in our companion contribution </w:t>
      </w:r>
      <w:r w:rsidRPr="00025347">
        <w:rPr>
          <w:rFonts w:eastAsiaTheme="minorEastAsia"/>
          <w:sz w:val="22"/>
          <w:szCs w:val="22"/>
          <w:lang w:eastAsia="zh-CN"/>
        </w:rPr>
        <w:fldChar w:fldCharType="begin"/>
      </w:r>
      <w:r w:rsidRPr="00025347">
        <w:rPr>
          <w:rFonts w:eastAsiaTheme="minorEastAsia"/>
          <w:sz w:val="22"/>
          <w:szCs w:val="22"/>
          <w:lang w:eastAsia="zh-CN"/>
        </w:rPr>
        <w:instrText xml:space="preserve"> REF _Ref47429834 \r \h </w:instrText>
      </w:r>
      <w:r w:rsidR="00025347">
        <w:rPr>
          <w:rFonts w:eastAsiaTheme="minorEastAsia"/>
          <w:sz w:val="22"/>
          <w:szCs w:val="22"/>
          <w:lang w:eastAsia="zh-CN"/>
        </w:rPr>
        <w:instrText xml:space="preserve"> \* MERGEFORMAT </w:instrText>
      </w:r>
      <w:r w:rsidRPr="00025347">
        <w:rPr>
          <w:rFonts w:eastAsiaTheme="minorEastAsia"/>
          <w:sz w:val="22"/>
          <w:szCs w:val="22"/>
          <w:lang w:eastAsia="zh-CN"/>
        </w:rPr>
      </w:r>
      <w:r w:rsidRPr="00025347">
        <w:rPr>
          <w:rFonts w:eastAsiaTheme="minorEastAsia"/>
          <w:sz w:val="22"/>
          <w:szCs w:val="22"/>
          <w:lang w:eastAsia="zh-CN"/>
        </w:rPr>
        <w:fldChar w:fldCharType="separate"/>
      </w:r>
      <w:r w:rsidRPr="00025347">
        <w:rPr>
          <w:rFonts w:eastAsiaTheme="minorEastAsia"/>
          <w:sz w:val="22"/>
          <w:szCs w:val="22"/>
          <w:lang w:eastAsia="zh-CN"/>
        </w:rPr>
        <w:t>[2]</w:t>
      </w:r>
      <w:r w:rsidRPr="00025347">
        <w:rPr>
          <w:rFonts w:eastAsiaTheme="minorEastAsia"/>
          <w:sz w:val="22"/>
          <w:szCs w:val="22"/>
          <w:lang w:eastAsia="zh-CN"/>
        </w:rPr>
        <w:fldChar w:fldCharType="end"/>
      </w:r>
      <w:r w:rsidRPr="00025347">
        <w:rPr>
          <w:rFonts w:eastAsiaTheme="minorEastAsia"/>
          <w:sz w:val="22"/>
          <w:szCs w:val="22"/>
          <w:lang w:eastAsia="zh-CN"/>
        </w:rPr>
        <w:t xml:space="preserve"> , </w:t>
      </w:r>
      <w:r w:rsidR="0076030D" w:rsidRPr="00025347">
        <w:rPr>
          <w:rFonts w:eastAsiaTheme="minorEastAsia" w:hint="eastAsia"/>
          <w:sz w:val="22"/>
          <w:szCs w:val="22"/>
          <w:lang w:eastAsia="zh-CN"/>
        </w:rPr>
        <w:t>t</w:t>
      </w:r>
      <w:r w:rsidR="0076030D" w:rsidRPr="00025347">
        <w:rPr>
          <w:rFonts w:eastAsiaTheme="minorEastAsia"/>
          <w:sz w:val="22"/>
          <w:szCs w:val="22"/>
          <w:lang w:eastAsia="zh-CN"/>
        </w:rPr>
        <w:t xml:space="preserve">o support inter-UE coordination, there are 3 issues that RAN1 need to </w:t>
      </w:r>
      <w:r w:rsidR="00D60F64" w:rsidRPr="00025347">
        <w:rPr>
          <w:rFonts w:eastAsiaTheme="minorEastAsia"/>
          <w:sz w:val="22"/>
          <w:szCs w:val="22"/>
          <w:lang w:eastAsia="zh-CN"/>
        </w:rPr>
        <w:t>address</w:t>
      </w:r>
      <w:r w:rsidR="0076030D" w:rsidRPr="00025347">
        <w:rPr>
          <w:rFonts w:eastAsiaTheme="minorEastAsia"/>
          <w:sz w:val="22"/>
          <w:szCs w:val="22"/>
          <w:lang w:eastAsia="zh-CN"/>
        </w:rPr>
        <w:t>, i.e. how to determine the set of resources by UE-A, how to indicate the set of resources to UE-B and how to use the resources by UE-B in its m</w:t>
      </w:r>
      <w:r w:rsidR="0076030D">
        <w:rPr>
          <w:rFonts w:eastAsiaTheme="minorEastAsia"/>
          <w:sz w:val="22"/>
          <w:szCs w:val="22"/>
          <w:lang w:eastAsia="zh-CN"/>
        </w:rPr>
        <w:t xml:space="preserve">ode 2 resource selection. </w:t>
      </w:r>
      <w:r w:rsidR="005C271C">
        <w:rPr>
          <w:rFonts w:eastAsiaTheme="minorEastAsia"/>
          <w:sz w:val="22"/>
          <w:szCs w:val="22"/>
          <w:lang w:eastAsia="zh-CN"/>
        </w:rPr>
        <w:t>I</w:t>
      </w:r>
      <w:r w:rsidR="003D3A12">
        <w:rPr>
          <w:rFonts w:eastAsiaTheme="minorEastAsia"/>
          <w:sz w:val="22"/>
          <w:szCs w:val="22"/>
          <w:lang w:eastAsia="zh-CN"/>
        </w:rPr>
        <w:t xml:space="preserve">n </w:t>
      </w:r>
      <w:r w:rsidR="003D3A12" w:rsidRPr="00025347">
        <w:rPr>
          <w:rFonts w:eastAsiaTheme="minorEastAsia"/>
          <w:sz w:val="22"/>
          <w:szCs w:val="22"/>
          <w:lang w:eastAsia="zh-CN"/>
        </w:rPr>
        <w:fldChar w:fldCharType="begin"/>
      </w:r>
      <w:r w:rsidR="003D3A12" w:rsidRPr="00025347">
        <w:rPr>
          <w:rFonts w:eastAsiaTheme="minorEastAsia"/>
          <w:sz w:val="22"/>
          <w:szCs w:val="22"/>
          <w:lang w:eastAsia="zh-CN"/>
        </w:rPr>
        <w:instrText xml:space="preserve"> REF _Ref47429834 \r \h </w:instrText>
      </w:r>
      <w:r w:rsidR="003D3A12">
        <w:rPr>
          <w:rFonts w:eastAsiaTheme="minorEastAsia"/>
          <w:sz w:val="22"/>
          <w:szCs w:val="22"/>
          <w:lang w:eastAsia="zh-CN"/>
        </w:rPr>
        <w:instrText xml:space="preserve"> \* MERGEFORMAT </w:instrText>
      </w:r>
      <w:r w:rsidR="003D3A12" w:rsidRPr="00025347">
        <w:rPr>
          <w:rFonts w:eastAsiaTheme="minorEastAsia"/>
          <w:sz w:val="22"/>
          <w:szCs w:val="22"/>
          <w:lang w:eastAsia="zh-CN"/>
        </w:rPr>
      </w:r>
      <w:r w:rsidR="003D3A12" w:rsidRPr="00025347">
        <w:rPr>
          <w:rFonts w:eastAsiaTheme="minorEastAsia"/>
          <w:sz w:val="22"/>
          <w:szCs w:val="22"/>
          <w:lang w:eastAsia="zh-CN"/>
        </w:rPr>
        <w:fldChar w:fldCharType="separate"/>
      </w:r>
      <w:r w:rsidR="003D3A12" w:rsidRPr="00025347">
        <w:rPr>
          <w:rFonts w:eastAsiaTheme="minorEastAsia"/>
          <w:sz w:val="22"/>
          <w:szCs w:val="22"/>
          <w:lang w:eastAsia="zh-CN"/>
        </w:rPr>
        <w:t>[2]</w:t>
      </w:r>
      <w:r w:rsidR="003D3A12" w:rsidRPr="00025347">
        <w:rPr>
          <w:rFonts w:eastAsiaTheme="minorEastAsia"/>
          <w:sz w:val="22"/>
          <w:szCs w:val="22"/>
          <w:lang w:eastAsia="zh-CN"/>
        </w:rPr>
        <w:fldChar w:fldCharType="end"/>
      </w:r>
      <w:r w:rsidR="003D3A12">
        <w:rPr>
          <w:rFonts w:eastAsiaTheme="minorEastAsia"/>
          <w:sz w:val="22"/>
          <w:szCs w:val="22"/>
          <w:lang w:eastAsia="zh-CN"/>
        </w:rPr>
        <w:t xml:space="preserve"> several possibilities are discussed, </w:t>
      </w:r>
      <w:r w:rsidR="005C271C">
        <w:rPr>
          <w:rFonts w:eastAsiaTheme="minorEastAsia"/>
          <w:sz w:val="22"/>
          <w:szCs w:val="22"/>
          <w:lang w:eastAsia="zh-CN"/>
        </w:rPr>
        <w:t xml:space="preserve">in general we believe all these issues are solvable. </w:t>
      </w:r>
    </w:p>
    <w:p w14:paraId="5017ADEC" w14:textId="77777777" w:rsidR="00FF13D2" w:rsidRDefault="00FF13D2" w:rsidP="00C3351E">
      <w:pPr>
        <w:rPr>
          <w:rFonts w:eastAsiaTheme="minorEastAsia"/>
          <w:sz w:val="22"/>
          <w:szCs w:val="22"/>
          <w:lang w:eastAsia="zh-CN"/>
        </w:rPr>
      </w:pPr>
    </w:p>
    <w:p w14:paraId="493E14FD" w14:textId="77777777" w:rsidR="003F4DA2" w:rsidRDefault="005C271C" w:rsidP="003F4DA2">
      <w:pPr>
        <w:jc w:val="both"/>
        <w:rPr>
          <w:rFonts w:eastAsiaTheme="minorEastAsia"/>
          <w:sz w:val="22"/>
          <w:szCs w:val="22"/>
          <w:lang w:eastAsia="zh-CN"/>
        </w:rPr>
      </w:pPr>
      <w:r>
        <w:rPr>
          <w:rFonts w:eastAsiaTheme="minorEastAsia"/>
          <w:sz w:val="22"/>
          <w:szCs w:val="22"/>
          <w:lang w:eastAsia="zh-CN"/>
        </w:rPr>
        <w:t>F</w:t>
      </w:r>
      <w:r w:rsidR="003D3A12">
        <w:rPr>
          <w:rFonts w:eastAsiaTheme="minorEastAsia"/>
          <w:sz w:val="22"/>
          <w:szCs w:val="22"/>
          <w:lang w:eastAsia="zh-CN"/>
        </w:rPr>
        <w:t xml:space="preserve">or example, if UE-A and UE-B are in unicast, UE-A can suggest a set of resources to UE-B via PC5 RRC, UE-B is supposed to select the resources only within the set when it performs mode 2 resource selection, meanwhile UE-A </w:t>
      </w:r>
      <w:r>
        <w:rPr>
          <w:rFonts w:eastAsiaTheme="minorEastAsia"/>
          <w:sz w:val="22"/>
          <w:szCs w:val="22"/>
          <w:lang w:eastAsia="zh-CN"/>
        </w:rPr>
        <w:t xml:space="preserve">only select resource from another TDM resource set, in this way resource collision and half duplex restriction on this unicast pair can be completed avoided. </w:t>
      </w:r>
    </w:p>
    <w:p w14:paraId="49B4AF69" w14:textId="77777777" w:rsidR="003F4DA2" w:rsidRDefault="003F4DA2" w:rsidP="003F4DA2">
      <w:pPr>
        <w:jc w:val="both"/>
        <w:rPr>
          <w:rFonts w:eastAsiaTheme="minorEastAsia"/>
          <w:sz w:val="22"/>
          <w:szCs w:val="22"/>
          <w:lang w:eastAsia="zh-CN"/>
        </w:rPr>
      </w:pPr>
    </w:p>
    <w:p w14:paraId="649EFBD6" w14:textId="54169DBB" w:rsidR="003F4DA2" w:rsidRDefault="003F4DA2" w:rsidP="003F4DA2">
      <w:pPr>
        <w:jc w:val="both"/>
        <w:rPr>
          <w:sz w:val="22"/>
          <w:szCs w:val="22"/>
        </w:rPr>
      </w:pPr>
      <w:r>
        <w:rPr>
          <w:rFonts w:eastAsiaTheme="minorEastAsia"/>
          <w:sz w:val="22"/>
          <w:szCs w:val="22"/>
          <w:lang w:eastAsia="zh-CN"/>
        </w:rPr>
        <w:t xml:space="preserve">Furthermore, </w:t>
      </w:r>
      <w:r w:rsidR="006D3630">
        <w:rPr>
          <w:rFonts w:eastAsiaTheme="minorEastAsia"/>
          <w:sz w:val="22"/>
          <w:szCs w:val="22"/>
          <w:lang w:eastAsia="zh-CN"/>
        </w:rPr>
        <w:t xml:space="preserve">in SI phase of NR V2X </w:t>
      </w:r>
      <w:r w:rsidRPr="00DC5E1F">
        <w:rPr>
          <w:sz w:val="22"/>
          <w:szCs w:val="22"/>
        </w:rPr>
        <w:t>Mode-2(b) and Mode-2(d)</w:t>
      </w:r>
      <w:r>
        <w:rPr>
          <w:sz w:val="22"/>
          <w:szCs w:val="22"/>
        </w:rPr>
        <w:t xml:space="preserve"> </w:t>
      </w:r>
      <w:r w:rsidR="006D3630">
        <w:rPr>
          <w:sz w:val="22"/>
          <w:szCs w:val="22"/>
        </w:rPr>
        <w:t>were discussed, in these 2 solutions a center UE within a group can coordinate resource</w:t>
      </w:r>
      <w:r w:rsidR="001D2AEB">
        <w:rPr>
          <w:sz w:val="22"/>
          <w:szCs w:val="22"/>
        </w:rPr>
        <w:t>s</w:t>
      </w:r>
      <w:r w:rsidR="006D3630">
        <w:rPr>
          <w:sz w:val="22"/>
          <w:szCs w:val="22"/>
        </w:rPr>
        <w:t xml:space="preserve"> </w:t>
      </w:r>
      <w:r w:rsidR="00B45737">
        <w:rPr>
          <w:sz w:val="22"/>
          <w:szCs w:val="22"/>
        </w:rPr>
        <w:t xml:space="preserve">among UEs </w:t>
      </w:r>
      <w:r w:rsidR="006D3630">
        <w:rPr>
          <w:sz w:val="22"/>
          <w:szCs w:val="22"/>
        </w:rPr>
        <w:t xml:space="preserve">or schedule the transmissions of other UEs. </w:t>
      </w:r>
      <w:r w:rsidR="00B45737">
        <w:rPr>
          <w:sz w:val="22"/>
          <w:szCs w:val="22"/>
        </w:rPr>
        <w:t>These 2 solutions can be further considered in this WI.</w:t>
      </w:r>
    </w:p>
    <w:p w14:paraId="2B24248C" w14:textId="4AAF8D70" w:rsidR="00602271" w:rsidRDefault="00602271" w:rsidP="00C3351E">
      <w:pPr>
        <w:rPr>
          <w:sz w:val="22"/>
          <w:szCs w:val="22"/>
        </w:rPr>
      </w:pPr>
    </w:p>
    <w:p w14:paraId="4CA8FE2C" w14:textId="16D55740" w:rsidR="00850E6B" w:rsidRPr="00545A51" w:rsidRDefault="00850E6B" w:rsidP="00850E6B">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 xml:space="preserve">Inter-UE coordination is feasible and beneficial </w:t>
      </w:r>
      <w:r w:rsidR="00912824">
        <w:rPr>
          <w:rFonts w:eastAsia="宋体"/>
          <w:b/>
          <w:sz w:val="22"/>
          <w:szCs w:val="22"/>
          <w:lang w:eastAsia="zh-CN"/>
        </w:rPr>
        <w:t>in terms of resource collision and half duplex avoidance</w:t>
      </w:r>
      <w:r>
        <w:rPr>
          <w:rFonts w:eastAsia="宋体"/>
          <w:b/>
          <w:sz w:val="22"/>
          <w:szCs w:val="22"/>
          <w:lang w:eastAsia="zh-CN"/>
        </w:rPr>
        <w:t>.</w:t>
      </w:r>
    </w:p>
    <w:p w14:paraId="4BD1DA1A" w14:textId="77777777" w:rsidR="00850E6B" w:rsidRDefault="00850E6B" w:rsidP="00C3351E">
      <w:pPr>
        <w:rPr>
          <w:sz w:val="22"/>
          <w:szCs w:val="22"/>
        </w:rPr>
      </w:pPr>
    </w:p>
    <w:p w14:paraId="6F0D08C2" w14:textId="4C29885D" w:rsidR="00850E6B" w:rsidRPr="00545A51" w:rsidRDefault="00850E6B" w:rsidP="00850E6B">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Inter-UE coordination should be introduced to mode 2.</w:t>
      </w:r>
    </w:p>
    <w:p w14:paraId="5A97A3DE" w14:textId="77777777" w:rsidR="00850E6B" w:rsidRDefault="00850E6B" w:rsidP="00C3351E">
      <w:pPr>
        <w:rPr>
          <w:sz w:val="22"/>
          <w:szCs w:val="22"/>
        </w:rPr>
      </w:pPr>
    </w:p>
    <w:p w14:paraId="486B001B" w14:textId="77777777" w:rsidR="0048006B" w:rsidRPr="00580460" w:rsidRDefault="0048006B" w:rsidP="0048006B">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4BEFF9BA" w14:textId="515323C5" w:rsidR="0048006B" w:rsidRDefault="0048006B" w:rsidP="0048006B">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2B5B40" w:rsidRPr="00D67EEF">
        <w:rPr>
          <w:rFonts w:eastAsia="宋体"/>
          <w:sz w:val="22"/>
          <w:szCs w:val="22"/>
          <w:lang w:eastAsia="zh-CN"/>
        </w:rPr>
        <w:t xml:space="preserve">we discussed </w:t>
      </w:r>
      <w:r w:rsidR="00F73244">
        <w:rPr>
          <w:rFonts w:eastAsia="宋体"/>
          <w:sz w:val="22"/>
          <w:szCs w:val="22"/>
          <w:lang w:eastAsia="zh-CN"/>
        </w:rPr>
        <w:t>the feasibility and benefit of introducing inter-UE coordination for mode 2</w:t>
      </w:r>
      <w:r w:rsidR="002B5B40" w:rsidRPr="00D67EEF">
        <w:rPr>
          <w:rFonts w:eastAsia="宋体"/>
          <w:sz w:val="22"/>
          <w:szCs w:val="22"/>
          <w:lang w:eastAsia="zh-CN"/>
        </w:rPr>
        <w:t>,</w:t>
      </w:r>
      <w:r w:rsidR="00EB1074" w:rsidRPr="00D67EEF">
        <w:rPr>
          <w:rFonts w:eastAsia="宋体"/>
          <w:sz w:val="22"/>
          <w:szCs w:val="22"/>
          <w:lang w:eastAsia="zh-CN"/>
        </w:rPr>
        <w:t xml:space="preserve"> </w:t>
      </w:r>
      <w:r w:rsidR="00951076">
        <w:rPr>
          <w:rFonts w:eastAsia="宋体"/>
          <w:sz w:val="22"/>
          <w:szCs w:val="22"/>
          <w:lang w:eastAsia="zh-CN"/>
        </w:rPr>
        <w:t xml:space="preserve">we have following </w:t>
      </w:r>
      <w:r w:rsidR="00F73244">
        <w:rPr>
          <w:rFonts w:eastAsia="宋体"/>
          <w:sz w:val="22"/>
          <w:szCs w:val="22"/>
          <w:lang w:eastAsia="zh-CN"/>
        </w:rPr>
        <w:t>observations and proposal</w:t>
      </w:r>
      <w:r w:rsidR="002B5B40" w:rsidRPr="00D67EEF">
        <w:rPr>
          <w:rFonts w:eastAsia="宋体"/>
          <w:sz w:val="22"/>
          <w:szCs w:val="22"/>
          <w:lang w:eastAsia="zh-CN"/>
        </w:rPr>
        <w:t>:</w:t>
      </w:r>
    </w:p>
    <w:p w14:paraId="53A98AB3" w14:textId="77777777" w:rsidR="00A94EC2" w:rsidRPr="00545A51" w:rsidRDefault="00A94EC2" w:rsidP="00A94EC2">
      <w:pPr>
        <w:pStyle w:val="a0"/>
        <w:rPr>
          <w:rFonts w:eastAsia="宋体"/>
          <w:b/>
          <w:sz w:val="22"/>
          <w:szCs w:val="22"/>
          <w:lang w:eastAsia="zh-CN"/>
        </w:rPr>
      </w:pPr>
      <w:r w:rsidRPr="00545A51">
        <w:rPr>
          <w:rFonts w:eastAsia="宋体"/>
          <w:b/>
          <w:sz w:val="22"/>
          <w:szCs w:val="22"/>
          <w:lang w:eastAsia="zh-CN"/>
        </w:rPr>
        <w:t>Observation 1: Mode 2 resource selection is based on sensing to preclude resources reserved by signaling transmitted in advance.</w:t>
      </w:r>
    </w:p>
    <w:p w14:paraId="2A3ACB45" w14:textId="77777777" w:rsidR="00A94EC2" w:rsidRPr="00545A51" w:rsidRDefault="00A94EC2" w:rsidP="00A94EC2">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2</w:t>
      </w:r>
      <w:r w:rsidRPr="00545A51">
        <w:rPr>
          <w:rFonts w:eastAsia="宋体"/>
          <w:b/>
          <w:sz w:val="22"/>
          <w:szCs w:val="22"/>
          <w:lang w:eastAsia="zh-CN"/>
        </w:rPr>
        <w:t xml:space="preserve">: Mode 2 </w:t>
      </w:r>
      <w:r>
        <w:rPr>
          <w:rFonts w:eastAsia="宋体"/>
          <w:b/>
          <w:sz w:val="22"/>
          <w:szCs w:val="22"/>
          <w:lang w:eastAsia="zh-CN"/>
        </w:rPr>
        <w:t>cannot avoid the resource collision between initial transmissions of aperiodic traffic and the very first transmission of periodic traffic, which could degrade PRR and PIR of the system.</w:t>
      </w:r>
    </w:p>
    <w:p w14:paraId="2C94F288" w14:textId="77777777" w:rsidR="00A94EC2" w:rsidRPr="00545A51" w:rsidRDefault="00A94EC2" w:rsidP="00A94EC2">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3</w:t>
      </w:r>
      <w:r w:rsidRPr="00545A51">
        <w:rPr>
          <w:rFonts w:eastAsia="宋体"/>
          <w:b/>
          <w:sz w:val="22"/>
          <w:szCs w:val="22"/>
          <w:lang w:eastAsia="zh-CN"/>
        </w:rPr>
        <w:t xml:space="preserve">: </w:t>
      </w:r>
      <w:r>
        <w:rPr>
          <w:rFonts w:eastAsia="宋体"/>
          <w:b/>
          <w:sz w:val="22"/>
          <w:szCs w:val="22"/>
          <w:lang w:eastAsia="zh-CN"/>
        </w:rPr>
        <w:t>Half duplex in mode 2 may introduce additional PRR/PIR loss.</w:t>
      </w:r>
    </w:p>
    <w:p w14:paraId="6929046D" w14:textId="77777777" w:rsidR="00A94EC2" w:rsidRPr="00545A51" w:rsidRDefault="00A94EC2" w:rsidP="00A94EC2">
      <w:pPr>
        <w:pStyle w:val="a0"/>
        <w:rPr>
          <w:rFonts w:eastAsia="宋体"/>
          <w:b/>
          <w:sz w:val="22"/>
          <w:szCs w:val="22"/>
          <w:lang w:eastAsia="zh-CN"/>
        </w:rPr>
      </w:pPr>
      <w:r w:rsidRPr="00545A51">
        <w:rPr>
          <w:rFonts w:eastAsia="宋体"/>
          <w:b/>
          <w:sz w:val="22"/>
          <w:szCs w:val="22"/>
          <w:lang w:eastAsia="zh-CN"/>
        </w:rPr>
        <w:t xml:space="preserve">Observation </w:t>
      </w:r>
      <w:r>
        <w:rPr>
          <w:rFonts w:eastAsia="宋体"/>
          <w:b/>
          <w:sz w:val="22"/>
          <w:szCs w:val="22"/>
          <w:lang w:eastAsia="zh-CN"/>
        </w:rPr>
        <w:t>4</w:t>
      </w:r>
      <w:r w:rsidRPr="00545A51">
        <w:rPr>
          <w:rFonts w:eastAsia="宋体"/>
          <w:b/>
          <w:sz w:val="22"/>
          <w:szCs w:val="22"/>
          <w:lang w:eastAsia="zh-CN"/>
        </w:rPr>
        <w:t xml:space="preserve">: </w:t>
      </w:r>
      <w:r>
        <w:rPr>
          <w:rFonts w:eastAsia="宋体"/>
          <w:b/>
          <w:sz w:val="22"/>
          <w:szCs w:val="22"/>
          <w:lang w:eastAsia="zh-CN"/>
        </w:rPr>
        <w:t>Inter-UE coordination is feasible and beneficial in terms of resource collision and half duplex avoidance.</w:t>
      </w:r>
    </w:p>
    <w:p w14:paraId="659BAC34" w14:textId="77777777" w:rsidR="00A94EC2" w:rsidRDefault="00A94EC2" w:rsidP="00A94EC2">
      <w:pPr>
        <w:rPr>
          <w:sz w:val="22"/>
          <w:szCs w:val="22"/>
        </w:rPr>
      </w:pPr>
    </w:p>
    <w:p w14:paraId="202A223B" w14:textId="77777777" w:rsidR="00A94EC2" w:rsidRPr="00545A51" w:rsidRDefault="00A94EC2" w:rsidP="00A94EC2">
      <w:pPr>
        <w:pStyle w:val="a0"/>
        <w:rPr>
          <w:rFonts w:eastAsia="宋体"/>
          <w:b/>
          <w:sz w:val="22"/>
          <w:szCs w:val="22"/>
          <w:lang w:eastAsia="zh-CN"/>
        </w:rPr>
      </w:pPr>
      <w:r>
        <w:rPr>
          <w:rFonts w:eastAsia="宋体"/>
          <w:b/>
          <w:sz w:val="22"/>
          <w:szCs w:val="22"/>
          <w:lang w:eastAsia="zh-CN"/>
        </w:rPr>
        <w:t>Proposal</w:t>
      </w:r>
      <w:r w:rsidRPr="00545A51">
        <w:rPr>
          <w:rFonts w:eastAsia="宋体"/>
          <w:b/>
          <w:sz w:val="22"/>
          <w:szCs w:val="22"/>
          <w:lang w:eastAsia="zh-CN"/>
        </w:rPr>
        <w:t xml:space="preserve"> </w:t>
      </w:r>
      <w:r>
        <w:rPr>
          <w:rFonts w:eastAsia="宋体"/>
          <w:b/>
          <w:sz w:val="22"/>
          <w:szCs w:val="22"/>
          <w:lang w:eastAsia="zh-CN"/>
        </w:rPr>
        <w:t>1</w:t>
      </w:r>
      <w:r w:rsidRPr="00545A51">
        <w:rPr>
          <w:rFonts w:eastAsia="宋体"/>
          <w:b/>
          <w:sz w:val="22"/>
          <w:szCs w:val="22"/>
          <w:lang w:eastAsia="zh-CN"/>
        </w:rPr>
        <w:t xml:space="preserve">: </w:t>
      </w:r>
      <w:r>
        <w:rPr>
          <w:rFonts w:eastAsia="宋体"/>
          <w:b/>
          <w:sz w:val="22"/>
          <w:szCs w:val="22"/>
          <w:lang w:eastAsia="zh-CN"/>
        </w:rPr>
        <w:t>Inter-UE coordination should be introduced to mode 2.</w:t>
      </w:r>
    </w:p>
    <w:p w14:paraId="79F59A5E" w14:textId="77777777" w:rsidR="00E461CD" w:rsidRPr="00A94EC2" w:rsidRDefault="00E461CD" w:rsidP="0048006B">
      <w:pPr>
        <w:pStyle w:val="a0"/>
        <w:rPr>
          <w:rFonts w:eastAsia="宋体"/>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7ADE044F" w14:textId="0E78FF3C" w:rsidR="00F46D2E" w:rsidRDefault="00F46D2E" w:rsidP="00A45086">
      <w:pPr>
        <w:pStyle w:val="af8"/>
        <w:numPr>
          <w:ilvl w:val="0"/>
          <w:numId w:val="7"/>
        </w:numPr>
        <w:ind w:firstLineChars="0"/>
        <w:contextualSpacing/>
        <w:rPr>
          <w:rFonts w:ascii="Times New Roman" w:hAnsi="Times New Roman" w:cs="Times New Roman"/>
          <w:sz w:val="20"/>
          <w:szCs w:val="20"/>
        </w:rPr>
      </w:pPr>
      <w:bookmarkStart w:id="7" w:name="_Ref47344320"/>
      <w:bookmarkStart w:id="8" w:name="_Ref47704279"/>
      <w:r w:rsidRPr="00F46D2E">
        <w:rPr>
          <w:rFonts w:ascii="Times New Roman" w:hAnsi="Times New Roman" w:cs="Times New Roman"/>
          <w:sz w:val="20"/>
          <w:szCs w:val="20"/>
        </w:rPr>
        <w:t>RP-201385</w:t>
      </w:r>
      <w:r>
        <w:rPr>
          <w:rFonts w:ascii="Times New Roman" w:hAnsi="Times New Roman" w:cs="Times New Roman"/>
          <w:sz w:val="20"/>
          <w:szCs w:val="20"/>
        </w:rPr>
        <w:t xml:space="preserve">, </w:t>
      </w:r>
      <w:r w:rsidRPr="00F46D2E">
        <w:rPr>
          <w:rFonts w:ascii="Times New Roman" w:hAnsi="Times New Roman" w:cs="Times New Roman"/>
          <w:sz w:val="20"/>
          <w:szCs w:val="20"/>
        </w:rPr>
        <w:t>WID revision: NR sidelink enhancement</w:t>
      </w:r>
      <w:r>
        <w:rPr>
          <w:rFonts w:ascii="Times New Roman" w:hAnsi="Times New Roman" w:cs="Times New Roman"/>
          <w:sz w:val="20"/>
          <w:szCs w:val="20"/>
        </w:rPr>
        <w:t xml:space="preserve">, LG Electronics, </w:t>
      </w:r>
      <w:r w:rsidRPr="00F46D2E">
        <w:rPr>
          <w:rFonts w:ascii="Times New Roman" w:hAnsi="Times New Roman" w:cs="Times New Roman"/>
          <w:sz w:val="20"/>
          <w:szCs w:val="20"/>
        </w:rPr>
        <w:t>RAN#88e</w:t>
      </w:r>
      <w:r w:rsidR="00F00939">
        <w:rPr>
          <w:rFonts w:ascii="Times New Roman" w:hAnsi="Times New Roman" w:cs="Times New Roman"/>
          <w:sz w:val="20"/>
          <w:szCs w:val="20"/>
        </w:rPr>
        <w:t>;</w:t>
      </w:r>
      <w:bookmarkEnd w:id="8"/>
    </w:p>
    <w:p w14:paraId="2D9F8476" w14:textId="68558E10" w:rsidR="00A45086" w:rsidRDefault="009572C5" w:rsidP="00A45086">
      <w:pPr>
        <w:pStyle w:val="af8"/>
        <w:numPr>
          <w:ilvl w:val="0"/>
          <w:numId w:val="7"/>
        </w:numPr>
        <w:ind w:firstLineChars="0"/>
        <w:contextualSpacing/>
        <w:rPr>
          <w:rFonts w:ascii="Times New Roman" w:hAnsi="Times New Roman" w:cs="Times New Roman"/>
          <w:sz w:val="20"/>
          <w:szCs w:val="20"/>
        </w:rPr>
      </w:pPr>
      <w:bookmarkStart w:id="9" w:name="_Ref47429834"/>
      <w:bookmarkEnd w:id="7"/>
      <w:r w:rsidRPr="009572C5">
        <w:rPr>
          <w:rFonts w:ascii="Times New Roman" w:hAnsi="Times New Roman" w:cs="Times New Roman"/>
          <w:sz w:val="20"/>
          <w:szCs w:val="20"/>
        </w:rPr>
        <w:t>R1-2006011</w:t>
      </w:r>
      <w:r>
        <w:rPr>
          <w:rFonts w:ascii="Times New Roman" w:hAnsi="Times New Roman" w:cs="Times New Roman"/>
          <w:sz w:val="20"/>
          <w:szCs w:val="20"/>
        </w:rPr>
        <w:t xml:space="preserve">, </w:t>
      </w:r>
      <w:r w:rsidR="004A6EB6" w:rsidRPr="004A6EB6">
        <w:rPr>
          <w:rFonts w:ascii="Times New Roman" w:hAnsi="Times New Roman" w:cs="Times New Roman"/>
          <w:sz w:val="20"/>
          <w:szCs w:val="20"/>
        </w:rPr>
        <w:t>Inter-UE coordination in mode 2</w:t>
      </w:r>
      <w:r w:rsidR="004A6EB6">
        <w:rPr>
          <w:rFonts w:ascii="Times New Roman" w:hAnsi="Times New Roman" w:cs="Times New Roman"/>
          <w:sz w:val="20"/>
          <w:szCs w:val="20"/>
        </w:rPr>
        <w:t>, OPPO, RAN1#102e;</w:t>
      </w:r>
      <w:bookmarkEnd w:id="9"/>
    </w:p>
    <w:p w14:paraId="4FC5C502" w14:textId="10B71A3C" w:rsidR="0065447A" w:rsidRPr="009572C5" w:rsidRDefault="0065447A" w:rsidP="00BC7815">
      <w:pPr>
        <w:pStyle w:val="af8"/>
        <w:ind w:left="567" w:firstLineChars="0" w:firstLine="0"/>
        <w:contextualSpacing/>
        <w:rPr>
          <w:rFonts w:ascii="Times New Roman" w:hAnsi="Times New Roman" w:cs="Times New Roman"/>
          <w:sz w:val="20"/>
          <w:szCs w:val="20"/>
        </w:rPr>
      </w:pPr>
    </w:p>
    <w:sectPr w:rsidR="0065447A" w:rsidRPr="009572C5" w:rsidSect="00381374">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DAD28" w14:textId="77777777" w:rsidR="00B25EE7" w:rsidRDefault="00B25EE7">
      <w:r>
        <w:separator/>
      </w:r>
    </w:p>
  </w:endnote>
  <w:endnote w:type="continuationSeparator" w:id="0">
    <w:p w14:paraId="1FE6244C" w14:textId="77777777" w:rsidR="00B25EE7" w:rsidRDefault="00B2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650EB" w14:textId="77777777" w:rsidR="00B25EE7" w:rsidRDefault="00B25EE7">
      <w:r>
        <w:separator/>
      </w:r>
    </w:p>
  </w:footnote>
  <w:footnote w:type="continuationSeparator" w:id="0">
    <w:p w14:paraId="6B74266F" w14:textId="77777777" w:rsidR="00B25EE7" w:rsidRDefault="00B2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75ED1"/>
    <w:multiLevelType w:val="hybridMultilevel"/>
    <w:tmpl w:val="B57CC778"/>
    <w:lvl w:ilvl="0" w:tplc="E7DA503C">
      <w:start w:val="1"/>
      <w:numFmt w:val="bullet"/>
      <w:lvlText w:val=""/>
      <w:lvlJc w:val="left"/>
      <w:pPr>
        <w:ind w:left="1954" w:hanging="360"/>
      </w:pPr>
      <w:rPr>
        <w:rFonts w:ascii="Wingdings" w:hAnsi="Wingdings" w:hint="default"/>
        <w:sz w:val="24"/>
      </w:rPr>
    </w:lvl>
    <w:lvl w:ilvl="1" w:tplc="04090003" w:tentative="1">
      <w:start w:val="1"/>
      <w:numFmt w:val="bullet"/>
      <w:lvlText w:val="o"/>
      <w:lvlJc w:val="left"/>
      <w:pPr>
        <w:ind w:left="2674" w:hanging="360"/>
      </w:pPr>
      <w:rPr>
        <w:rFonts w:ascii="Courier New" w:hAnsi="Courier New" w:cs="Courier New" w:hint="default"/>
      </w:rPr>
    </w:lvl>
    <w:lvl w:ilvl="2" w:tplc="04090005" w:tentative="1">
      <w:start w:val="1"/>
      <w:numFmt w:val="bullet"/>
      <w:lvlText w:val=""/>
      <w:lvlJc w:val="left"/>
      <w:pPr>
        <w:ind w:left="3394" w:hanging="360"/>
      </w:pPr>
      <w:rPr>
        <w:rFonts w:ascii="Wingdings" w:hAnsi="Wingdings" w:hint="default"/>
      </w:rPr>
    </w:lvl>
    <w:lvl w:ilvl="3" w:tplc="04090001" w:tentative="1">
      <w:start w:val="1"/>
      <w:numFmt w:val="bullet"/>
      <w:lvlText w:val=""/>
      <w:lvlJc w:val="left"/>
      <w:pPr>
        <w:ind w:left="4114" w:hanging="360"/>
      </w:pPr>
      <w:rPr>
        <w:rFonts w:ascii="Symbol" w:hAnsi="Symbol" w:hint="default"/>
      </w:rPr>
    </w:lvl>
    <w:lvl w:ilvl="4" w:tplc="04090003" w:tentative="1">
      <w:start w:val="1"/>
      <w:numFmt w:val="bullet"/>
      <w:lvlText w:val="o"/>
      <w:lvlJc w:val="left"/>
      <w:pPr>
        <w:ind w:left="4834" w:hanging="360"/>
      </w:pPr>
      <w:rPr>
        <w:rFonts w:ascii="Courier New" w:hAnsi="Courier New" w:cs="Courier New" w:hint="default"/>
      </w:rPr>
    </w:lvl>
    <w:lvl w:ilvl="5" w:tplc="04090005" w:tentative="1">
      <w:start w:val="1"/>
      <w:numFmt w:val="bullet"/>
      <w:lvlText w:val=""/>
      <w:lvlJc w:val="left"/>
      <w:pPr>
        <w:ind w:left="5554" w:hanging="360"/>
      </w:pPr>
      <w:rPr>
        <w:rFonts w:ascii="Wingdings" w:hAnsi="Wingdings" w:hint="default"/>
      </w:rPr>
    </w:lvl>
    <w:lvl w:ilvl="6" w:tplc="04090001" w:tentative="1">
      <w:start w:val="1"/>
      <w:numFmt w:val="bullet"/>
      <w:lvlText w:val=""/>
      <w:lvlJc w:val="left"/>
      <w:pPr>
        <w:ind w:left="6274" w:hanging="360"/>
      </w:pPr>
      <w:rPr>
        <w:rFonts w:ascii="Symbol" w:hAnsi="Symbol" w:hint="default"/>
      </w:rPr>
    </w:lvl>
    <w:lvl w:ilvl="7" w:tplc="04090003" w:tentative="1">
      <w:start w:val="1"/>
      <w:numFmt w:val="bullet"/>
      <w:lvlText w:val="o"/>
      <w:lvlJc w:val="left"/>
      <w:pPr>
        <w:ind w:left="6994" w:hanging="360"/>
      </w:pPr>
      <w:rPr>
        <w:rFonts w:ascii="Courier New" w:hAnsi="Courier New" w:cs="Courier New" w:hint="default"/>
      </w:rPr>
    </w:lvl>
    <w:lvl w:ilvl="8" w:tplc="04090005" w:tentative="1">
      <w:start w:val="1"/>
      <w:numFmt w:val="bullet"/>
      <w:lvlText w:val=""/>
      <w:lvlJc w:val="left"/>
      <w:pPr>
        <w:ind w:left="7714" w:hanging="360"/>
      </w:pPr>
      <w:rPr>
        <w:rFonts w:ascii="Wingdings" w:hAnsi="Wingdings" w:hint="default"/>
      </w:rPr>
    </w:lvl>
  </w:abstractNum>
  <w:abstractNum w:abstractNumId="6" w15:restartNumberingAfterBreak="0">
    <w:nsid w:val="02E54592"/>
    <w:multiLevelType w:val="hybridMultilevel"/>
    <w:tmpl w:val="5BDC658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79C27BA"/>
    <w:multiLevelType w:val="hybridMultilevel"/>
    <w:tmpl w:val="6922B7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AC024F6"/>
    <w:multiLevelType w:val="hybridMultilevel"/>
    <w:tmpl w:val="880828FE"/>
    <w:lvl w:ilvl="0" w:tplc="B972F48E">
      <w:start w:val="1"/>
      <w:numFmt w:val="decimal"/>
      <w:suff w:val="nothing"/>
      <w:lvlText w:val="Text Proposal %1"/>
      <w:lvlJc w:val="left"/>
      <w:pPr>
        <w:ind w:left="0" w:firstLine="0"/>
      </w:pPr>
      <w:rPr>
        <w:rFonts w:ascii="Times New Roman" w:eastAsia="宋体" w:hAnsi="Times New Roman"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467553"/>
    <w:multiLevelType w:val="hybridMultilevel"/>
    <w:tmpl w:val="6D281042"/>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9424B7"/>
    <w:multiLevelType w:val="hybridMultilevel"/>
    <w:tmpl w:val="91620A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35067B8"/>
    <w:multiLevelType w:val="hybridMultilevel"/>
    <w:tmpl w:val="B1B4F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E730D8"/>
    <w:multiLevelType w:val="hybridMultilevel"/>
    <w:tmpl w:val="001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D061C"/>
    <w:multiLevelType w:val="hybridMultilevel"/>
    <w:tmpl w:val="2BB89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9A20033"/>
    <w:multiLevelType w:val="hybridMultilevel"/>
    <w:tmpl w:val="BF5E2224"/>
    <w:lvl w:ilvl="0" w:tplc="477A92BA">
      <w:start w:val="1"/>
      <w:numFmt w:val="bullet"/>
      <w:lvlText w:val=""/>
      <w:lvlJc w:val="left"/>
      <w:pPr>
        <w:tabs>
          <w:tab w:val="num" w:pos="720"/>
        </w:tabs>
        <w:ind w:left="720" w:hanging="360"/>
      </w:pPr>
      <w:rPr>
        <w:rFonts w:ascii="Wingdings" w:hAnsi="Wingdings" w:hint="default"/>
      </w:rPr>
    </w:lvl>
    <w:lvl w:ilvl="1" w:tplc="72745784">
      <w:numFmt w:val="bullet"/>
      <w:lvlText w:val=""/>
      <w:lvlJc w:val="left"/>
      <w:pPr>
        <w:tabs>
          <w:tab w:val="num" w:pos="1440"/>
        </w:tabs>
        <w:ind w:left="1440" w:hanging="360"/>
      </w:pPr>
      <w:rPr>
        <w:rFonts w:ascii="Wingdings" w:hAnsi="Wingdings" w:hint="default"/>
      </w:rPr>
    </w:lvl>
    <w:lvl w:ilvl="2" w:tplc="C31A69B0" w:tentative="1">
      <w:start w:val="1"/>
      <w:numFmt w:val="bullet"/>
      <w:lvlText w:val=""/>
      <w:lvlJc w:val="left"/>
      <w:pPr>
        <w:tabs>
          <w:tab w:val="num" w:pos="2160"/>
        </w:tabs>
        <w:ind w:left="2160" w:hanging="360"/>
      </w:pPr>
      <w:rPr>
        <w:rFonts w:ascii="Wingdings" w:hAnsi="Wingdings" w:hint="default"/>
      </w:rPr>
    </w:lvl>
    <w:lvl w:ilvl="3" w:tplc="FE3AA3E8" w:tentative="1">
      <w:start w:val="1"/>
      <w:numFmt w:val="bullet"/>
      <w:lvlText w:val=""/>
      <w:lvlJc w:val="left"/>
      <w:pPr>
        <w:tabs>
          <w:tab w:val="num" w:pos="2880"/>
        </w:tabs>
        <w:ind w:left="2880" w:hanging="360"/>
      </w:pPr>
      <w:rPr>
        <w:rFonts w:ascii="Wingdings" w:hAnsi="Wingdings" w:hint="default"/>
      </w:rPr>
    </w:lvl>
    <w:lvl w:ilvl="4" w:tplc="9B687524" w:tentative="1">
      <w:start w:val="1"/>
      <w:numFmt w:val="bullet"/>
      <w:lvlText w:val=""/>
      <w:lvlJc w:val="left"/>
      <w:pPr>
        <w:tabs>
          <w:tab w:val="num" w:pos="3600"/>
        </w:tabs>
        <w:ind w:left="3600" w:hanging="360"/>
      </w:pPr>
      <w:rPr>
        <w:rFonts w:ascii="Wingdings" w:hAnsi="Wingdings" w:hint="default"/>
      </w:rPr>
    </w:lvl>
    <w:lvl w:ilvl="5" w:tplc="4A344514" w:tentative="1">
      <w:start w:val="1"/>
      <w:numFmt w:val="bullet"/>
      <w:lvlText w:val=""/>
      <w:lvlJc w:val="left"/>
      <w:pPr>
        <w:tabs>
          <w:tab w:val="num" w:pos="4320"/>
        </w:tabs>
        <w:ind w:left="4320" w:hanging="360"/>
      </w:pPr>
      <w:rPr>
        <w:rFonts w:ascii="Wingdings" w:hAnsi="Wingdings" w:hint="default"/>
      </w:rPr>
    </w:lvl>
    <w:lvl w:ilvl="6" w:tplc="851C15BA" w:tentative="1">
      <w:start w:val="1"/>
      <w:numFmt w:val="bullet"/>
      <w:lvlText w:val=""/>
      <w:lvlJc w:val="left"/>
      <w:pPr>
        <w:tabs>
          <w:tab w:val="num" w:pos="5040"/>
        </w:tabs>
        <w:ind w:left="5040" w:hanging="360"/>
      </w:pPr>
      <w:rPr>
        <w:rFonts w:ascii="Wingdings" w:hAnsi="Wingdings" w:hint="default"/>
      </w:rPr>
    </w:lvl>
    <w:lvl w:ilvl="7" w:tplc="085898A2" w:tentative="1">
      <w:start w:val="1"/>
      <w:numFmt w:val="bullet"/>
      <w:lvlText w:val=""/>
      <w:lvlJc w:val="left"/>
      <w:pPr>
        <w:tabs>
          <w:tab w:val="num" w:pos="5760"/>
        </w:tabs>
        <w:ind w:left="5760" w:hanging="360"/>
      </w:pPr>
      <w:rPr>
        <w:rFonts w:ascii="Wingdings" w:hAnsi="Wingdings" w:hint="default"/>
      </w:rPr>
    </w:lvl>
    <w:lvl w:ilvl="8" w:tplc="0BAE52D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D4172F8"/>
    <w:multiLevelType w:val="hybridMultilevel"/>
    <w:tmpl w:val="42B4723C"/>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760CB2"/>
    <w:multiLevelType w:val="hybridMultilevel"/>
    <w:tmpl w:val="67F0CC88"/>
    <w:lvl w:ilvl="0" w:tplc="F27E68B0">
      <w:start w:val="1"/>
      <w:numFmt w:val="bullet"/>
      <w:lvlText w:val="•"/>
      <w:lvlJc w:val="left"/>
      <w:pPr>
        <w:tabs>
          <w:tab w:val="num" w:pos="720"/>
        </w:tabs>
        <w:ind w:left="720" w:hanging="360"/>
      </w:pPr>
      <w:rPr>
        <w:rFonts w:ascii="Arial" w:hAnsi="Arial" w:hint="default"/>
      </w:rPr>
    </w:lvl>
    <w:lvl w:ilvl="1" w:tplc="C3BEC77E" w:tentative="1">
      <w:start w:val="1"/>
      <w:numFmt w:val="bullet"/>
      <w:lvlText w:val="•"/>
      <w:lvlJc w:val="left"/>
      <w:pPr>
        <w:tabs>
          <w:tab w:val="num" w:pos="1440"/>
        </w:tabs>
        <w:ind w:left="1440" w:hanging="360"/>
      </w:pPr>
      <w:rPr>
        <w:rFonts w:ascii="Arial" w:hAnsi="Arial" w:hint="default"/>
      </w:rPr>
    </w:lvl>
    <w:lvl w:ilvl="2" w:tplc="E05253F6">
      <w:start w:val="1"/>
      <w:numFmt w:val="bullet"/>
      <w:lvlText w:val="•"/>
      <w:lvlJc w:val="left"/>
      <w:pPr>
        <w:tabs>
          <w:tab w:val="num" w:pos="2160"/>
        </w:tabs>
        <w:ind w:left="2160" w:hanging="360"/>
      </w:pPr>
      <w:rPr>
        <w:rFonts w:ascii="Arial" w:hAnsi="Arial" w:hint="default"/>
      </w:rPr>
    </w:lvl>
    <w:lvl w:ilvl="3" w:tplc="82F68698" w:tentative="1">
      <w:start w:val="1"/>
      <w:numFmt w:val="bullet"/>
      <w:lvlText w:val="•"/>
      <w:lvlJc w:val="left"/>
      <w:pPr>
        <w:tabs>
          <w:tab w:val="num" w:pos="2880"/>
        </w:tabs>
        <w:ind w:left="2880" w:hanging="360"/>
      </w:pPr>
      <w:rPr>
        <w:rFonts w:ascii="Arial" w:hAnsi="Arial" w:hint="default"/>
      </w:rPr>
    </w:lvl>
    <w:lvl w:ilvl="4" w:tplc="EA02EC60" w:tentative="1">
      <w:start w:val="1"/>
      <w:numFmt w:val="bullet"/>
      <w:lvlText w:val="•"/>
      <w:lvlJc w:val="left"/>
      <w:pPr>
        <w:tabs>
          <w:tab w:val="num" w:pos="3600"/>
        </w:tabs>
        <w:ind w:left="3600" w:hanging="360"/>
      </w:pPr>
      <w:rPr>
        <w:rFonts w:ascii="Arial" w:hAnsi="Arial" w:hint="default"/>
      </w:rPr>
    </w:lvl>
    <w:lvl w:ilvl="5" w:tplc="D352B142" w:tentative="1">
      <w:start w:val="1"/>
      <w:numFmt w:val="bullet"/>
      <w:lvlText w:val="•"/>
      <w:lvlJc w:val="left"/>
      <w:pPr>
        <w:tabs>
          <w:tab w:val="num" w:pos="4320"/>
        </w:tabs>
        <w:ind w:left="4320" w:hanging="360"/>
      </w:pPr>
      <w:rPr>
        <w:rFonts w:ascii="Arial" w:hAnsi="Arial" w:hint="default"/>
      </w:rPr>
    </w:lvl>
    <w:lvl w:ilvl="6" w:tplc="C374DD12" w:tentative="1">
      <w:start w:val="1"/>
      <w:numFmt w:val="bullet"/>
      <w:lvlText w:val="•"/>
      <w:lvlJc w:val="left"/>
      <w:pPr>
        <w:tabs>
          <w:tab w:val="num" w:pos="5040"/>
        </w:tabs>
        <w:ind w:left="5040" w:hanging="360"/>
      </w:pPr>
      <w:rPr>
        <w:rFonts w:ascii="Arial" w:hAnsi="Arial" w:hint="default"/>
      </w:rPr>
    </w:lvl>
    <w:lvl w:ilvl="7" w:tplc="AC445AA4" w:tentative="1">
      <w:start w:val="1"/>
      <w:numFmt w:val="bullet"/>
      <w:lvlText w:val="•"/>
      <w:lvlJc w:val="left"/>
      <w:pPr>
        <w:tabs>
          <w:tab w:val="num" w:pos="5760"/>
        </w:tabs>
        <w:ind w:left="5760" w:hanging="360"/>
      </w:pPr>
      <w:rPr>
        <w:rFonts w:ascii="Arial" w:hAnsi="Arial" w:hint="default"/>
      </w:rPr>
    </w:lvl>
    <w:lvl w:ilvl="8" w:tplc="CDBAEC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CB7F19"/>
    <w:multiLevelType w:val="hybridMultilevel"/>
    <w:tmpl w:val="4EBE3E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7A1E95"/>
    <w:multiLevelType w:val="hybridMultilevel"/>
    <w:tmpl w:val="CF92D35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8BE6354"/>
    <w:multiLevelType w:val="hybridMultilevel"/>
    <w:tmpl w:val="8E12B190"/>
    <w:lvl w:ilvl="0" w:tplc="73C48C16">
      <w:start w:val="1"/>
      <w:numFmt w:val="bullet"/>
      <w:lvlText w:val=""/>
      <w:lvlJc w:val="left"/>
      <w:pPr>
        <w:tabs>
          <w:tab w:val="num" w:pos="720"/>
        </w:tabs>
        <w:ind w:left="720" w:hanging="360"/>
      </w:pPr>
      <w:rPr>
        <w:rFonts w:ascii="Wingdings" w:hAnsi="Wingdings" w:hint="default"/>
      </w:rPr>
    </w:lvl>
    <w:lvl w:ilvl="1" w:tplc="9B42B000">
      <w:start w:val="1"/>
      <w:numFmt w:val="bullet"/>
      <w:lvlText w:val=""/>
      <w:lvlJc w:val="left"/>
      <w:pPr>
        <w:tabs>
          <w:tab w:val="num" w:pos="1440"/>
        </w:tabs>
        <w:ind w:left="1440" w:hanging="360"/>
      </w:pPr>
      <w:rPr>
        <w:rFonts w:ascii="Wingdings" w:hAnsi="Wingdings" w:hint="default"/>
      </w:rPr>
    </w:lvl>
    <w:lvl w:ilvl="2" w:tplc="822AE7F4" w:tentative="1">
      <w:start w:val="1"/>
      <w:numFmt w:val="bullet"/>
      <w:lvlText w:val=""/>
      <w:lvlJc w:val="left"/>
      <w:pPr>
        <w:tabs>
          <w:tab w:val="num" w:pos="2160"/>
        </w:tabs>
        <w:ind w:left="2160" w:hanging="360"/>
      </w:pPr>
      <w:rPr>
        <w:rFonts w:ascii="Wingdings" w:hAnsi="Wingdings" w:hint="default"/>
      </w:rPr>
    </w:lvl>
    <w:lvl w:ilvl="3" w:tplc="102A950E" w:tentative="1">
      <w:start w:val="1"/>
      <w:numFmt w:val="bullet"/>
      <w:lvlText w:val=""/>
      <w:lvlJc w:val="left"/>
      <w:pPr>
        <w:tabs>
          <w:tab w:val="num" w:pos="2880"/>
        </w:tabs>
        <w:ind w:left="2880" w:hanging="360"/>
      </w:pPr>
      <w:rPr>
        <w:rFonts w:ascii="Wingdings" w:hAnsi="Wingdings" w:hint="default"/>
      </w:rPr>
    </w:lvl>
    <w:lvl w:ilvl="4" w:tplc="CD12E9B8" w:tentative="1">
      <w:start w:val="1"/>
      <w:numFmt w:val="bullet"/>
      <w:lvlText w:val=""/>
      <w:lvlJc w:val="left"/>
      <w:pPr>
        <w:tabs>
          <w:tab w:val="num" w:pos="3600"/>
        </w:tabs>
        <w:ind w:left="3600" w:hanging="360"/>
      </w:pPr>
      <w:rPr>
        <w:rFonts w:ascii="Wingdings" w:hAnsi="Wingdings" w:hint="default"/>
      </w:rPr>
    </w:lvl>
    <w:lvl w:ilvl="5" w:tplc="F96EB41C" w:tentative="1">
      <w:start w:val="1"/>
      <w:numFmt w:val="bullet"/>
      <w:lvlText w:val=""/>
      <w:lvlJc w:val="left"/>
      <w:pPr>
        <w:tabs>
          <w:tab w:val="num" w:pos="4320"/>
        </w:tabs>
        <w:ind w:left="4320" w:hanging="360"/>
      </w:pPr>
      <w:rPr>
        <w:rFonts w:ascii="Wingdings" w:hAnsi="Wingdings" w:hint="default"/>
      </w:rPr>
    </w:lvl>
    <w:lvl w:ilvl="6" w:tplc="10E6A02C" w:tentative="1">
      <w:start w:val="1"/>
      <w:numFmt w:val="bullet"/>
      <w:lvlText w:val=""/>
      <w:lvlJc w:val="left"/>
      <w:pPr>
        <w:tabs>
          <w:tab w:val="num" w:pos="5040"/>
        </w:tabs>
        <w:ind w:left="5040" w:hanging="360"/>
      </w:pPr>
      <w:rPr>
        <w:rFonts w:ascii="Wingdings" w:hAnsi="Wingdings" w:hint="default"/>
      </w:rPr>
    </w:lvl>
    <w:lvl w:ilvl="7" w:tplc="234A3188" w:tentative="1">
      <w:start w:val="1"/>
      <w:numFmt w:val="bullet"/>
      <w:lvlText w:val=""/>
      <w:lvlJc w:val="left"/>
      <w:pPr>
        <w:tabs>
          <w:tab w:val="num" w:pos="5760"/>
        </w:tabs>
        <w:ind w:left="5760" w:hanging="360"/>
      </w:pPr>
      <w:rPr>
        <w:rFonts w:ascii="Wingdings" w:hAnsi="Wingdings" w:hint="default"/>
      </w:rPr>
    </w:lvl>
    <w:lvl w:ilvl="8" w:tplc="7C4CEAB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91776"/>
    <w:multiLevelType w:val="hybridMultilevel"/>
    <w:tmpl w:val="9E5A8E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C77FB"/>
    <w:multiLevelType w:val="hybridMultilevel"/>
    <w:tmpl w:val="771A8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2"/>
  </w:num>
  <w:num w:numId="2">
    <w:abstractNumId w:val="36"/>
  </w:num>
  <w:num w:numId="3">
    <w:abstractNumId w:val="41"/>
  </w:num>
  <w:num w:numId="4">
    <w:abstractNumId w:val="35"/>
  </w:num>
  <w:num w:numId="5">
    <w:abstractNumId w:val="28"/>
  </w:num>
  <w:num w:numId="6">
    <w:abstractNumId w:val="3"/>
  </w:num>
  <w:num w:numId="7">
    <w:abstractNumId w:val="20"/>
  </w:num>
  <w:num w:numId="8">
    <w:abstractNumId w:val="31"/>
  </w:num>
  <w:num w:numId="9">
    <w:abstractNumId w:val="23"/>
  </w:num>
  <w:num w:numId="10">
    <w:abstractNumId w:val="34"/>
  </w:num>
  <w:num w:numId="11">
    <w:abstractNumId w:val="13"/>
  </w:num>
  <w:num w:numId="12">
    <w:abstractNumId w:val="21"/>
  </w:num>
  <w:num w:numId="13">
    <w:abstractNumId w:val="9"/>
  </w:num>
  <w:num w:numId="14">
    <w:abstractNumId w:val="2"/>
  </w:num>
  <w:num w:numId="15">
    <w:abstractNumId w:val="25"/>
  </w:num>
  <w:num w:numId="16">
    <w:abstractNumId w:val="30"/>
  </w:num>
  <w:num w:numId="17">
    <w:abstractNumId w:val="24"/>
  </w:num>
  <w:num w:numId="18">
    <w:abstractNumId w:val="11"/>
  </w:num>
  <w:num w:numId="19">
    <w:abstractNumId w:val="22"/>
  </w:num>
  <w:num w:numId="20">
    <w:abstractNumId w:val="12"/>
  </w:num>
  <w:num w:numId="21">
    <w:abstractNumId w:val="33"/>
  </w:num>
  <w:num w:numId="22">
    <w:abstractNumId w:val="14"/>
  </w:num>
  <w:num w:numId="23">
    <w:abstractNumId w:val="15"/>
  </w:num>
  <w:num w:numId="24">
    <w:abstractNumId w:val="39"/>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
  </w:num>
  <w:num w:numId="27">
    <w:abstractNumId w:val="8"/>
  </w:num>
  <w:num w:numId="28">
    <w:abstractNumId w:val="19"/>
  </w:num>
  <w:num w:numId="29">
    <w:abstractNumId w:val="40"/>
  </w:num>
  <w:num w:numId="30">
    <w:abstractNumId w:val="27"/>
  </w:num>
  <w:num w:numId="31">
    <w:abstractNumId w:val="0"/>
  </w:num>
  <w:num w:numId="32">
    <w:abstractNumId w:val="38"/>
  </w:num>
  <w:num w:numId="33">
    <w:abstractNumId w:val="7"/>
  </w:num>
  <w:num w:numId="34">
    <w:abstractNumId w:val="6"/>
  </w:num>
  <w:num w:numId="35">
    <w:abstractNumId w:val="10"/>
  </w:num>
  <w:num w:numId="36">
    <w:abstractNumId w:val="42"/>
  </w:num>
  <w:num w:numId="37">
    <w:abstractNumId w:val="42"/>
  </w:num>
  <w:num w:numId="38">
    <w:abstractNumId w:val="26"/>
  </w:num>
  <w:num w:numId="39">
    <w:abstractNumId w:val="18"/>
  </w:num>
  <w:num w:numId="40">
    <w:abstractNumId w:val="17"/>
  </w:num>
  <w:num w:numId="41">
    <w:abstractNumId w:val="29"/>
  </w:num>
  <w:num w:numId="42">
    <w:abstractNumId w:val="5"/>
  </w:num>
  <w:num w:numId="43">
    <w:abstractNumId w:val="32"/>
  </w:num>
  <w:num w:numId="44">
    <w:abstractNumId w:val="16"/>
  </w:num>
  <w:num w:numId="45">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DFD"/>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9B9"/>
    <w:rsid w:val="0009710D"/>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B62"/>
    <w:rsid w:val="000B6F60"/>
    <w:rsid w:val="000B72D7"/>
    <w:rsid w:val="000B788D"/>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417"/>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AC0"/>
    <w:rsid w:val="000E0E63"/>
    <w:rsid w:val="000E1001"/>
    <w:rsid w:val="000E1015"/>
    <w:rsid w:val="000E160F"/>
    <w:rsid w:val="000E1944"/>
    <w:rsid w:val="000E1D45"/>
    <w:rsid w:val="000E1EEE"/>
    <w:rsid w:val="000E23E7"/>
    <w:rsid w:val="000E24EB"/>
    <w:rsid w:val="000E264E"/>
    <w:rsid w:val="000E2AEB"/>
    <w:rsid w:val="000E2EF5"/>
    <w:rsid w:val="000E3052"/>
    <w:rsid w:val="000E3292"/>
    <w:rsid w:val="000E347D"/>
    <w:rsid w:val="000E3A5D"/>
    <w:rsid w:val="000E43DA"/>
    <w:rsid w:val="000E44CB"/>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DBB"/>
    <w:rsid w:val="0016245A"/>
    <w:rsid w:val="00162651"/>
    <w:rsid w:val="00162702"/>
    <w:rsid w:val="00162F3B"/>
    <w:rsid w:val="001633FF"/>
    <w:rsid w:val="00163435"/>
    <w:rsid w:val="0016364A"/>
    <w:rsid w:val="00163674"/>
    <w:rsid w:val="001637D2"/>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97"/>
    <w:rsid w:val="001A61FB"/>
    <w:rsid w:val="001A62B3"/>
    <w:rsid w:val="001A6381"/>
    <w:rsid w:val="001A66EE"/>
    <w:rsid w:val="001A6A09"/>
    <w:rsid w:val="001A6AC7"/>
    <w:rsid w:val="001A6CEB"/>
    <w:rsid w:val="001A71E9"/>
    <w:rsid w:val="001A720E"/>
    <w:rsid w:val="001A73C9"/>
    <w:rsid w:val="001A7680"/>
    <w:rsid w:val="001B04E9"/>
    <w:rsid w:val="001B08BC"/>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83D"/>
    <w:rsid w:val="001B5D4E"/>
    <w:rsid w:val="001B615D"/>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24E"/>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3F"/>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514"/>
    <w:rsid w:val="002A691B"/>
    <w:rsid w:val="002A6D66"/>
    <w:rsid w:val="002A7366"/>
    <w:rsid w:val="002A74C7"/>
    <w:rsid w:val="002A7764"/>
    <w:rsid w:val="002A7F9B"/>
    <w:rsid w:val="002B060A"/>
    <w:rsid w:val="002B0615"/>
    <w:rsid w:val="002B0622"/>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E5"/>
    <w:rsid w:val="002B68EC"/>
    <w:rsid w:val="002B6CA4"/>
    <w:rsid w:val="002B6FC5"/>
    <w:rsid w:val="002B72C2"/>
    <w:rsid w:val="002B76F2"/>
    <w:rsid w:val="002B7713"/>
    <w:rsid w:val="002B7B23"/>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69B"/>
    <w:rsid w:val="002D6869"/>
    <w:rsid w:val="002D6AC4"/>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A5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81"/>
    <w:rsid w:val="003446A9"/>
    <w:rsid w:val="00344F5D"/>
    <w:rsid w:val="00345062"/>
    <w:rsid w:val="0034515F"/>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5A8"/>
    <w:rsid w:val="00371A1A"/>
    <w:rsid w:val="00371A4B"/>
    <w:rsid w:val="00371D16"/>
    <w:rsid w:val="00372478"/>
    <w:rsid w:val="00372639"/>
    <w:rsid w:val="003727F2"/>
    <w:rsid w:val="00372CE4"/>
    <w:rsid w:val="00373348"/>
    <w:rsid w:val="00373624"/>
    <w:rsid w:val="003737DF"/>
    <w:rsid w:val="00374875"/>
    <w:rsid w:val="0037499D"/>
    <w:rsid w:val="003749AF"/>
    <w:rsid w:val="00374B69"/>
    <w:rsid w:val="00374CD3"/>
    <w:rsid w:val="0037512B"/>
    <w:rsid w:val="003758D8"/>
    <w:rsid w:val="00375943"/>
    <w:rsid w:val="00375A85"/>
    <w:rsid w:val="00375ACB"/>
    <w:rsid w:val="00375C99"/>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FE2"/>
    <w:rsid w:val="00390279"/>
    <w:rsid w:val="00390290"/>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7AC"/>
    <w:rsid w:val="004004DB"/>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44E"/>
    <w:rsid w:val="004334B5"/>
    <w:rsid w:val="0043354C"/>
    <w:rsid w:val="00433892"/>
    <w:rsid w:val="00433D59"/>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67EBF"/>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31F9"/>
    <w:rsid w:val="004B3914"/>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E8"/>
    <w:rsid w:val="00520B6A"/>
    <w:rsid w:val="00520CE9"/>
    <w:rsid w:val="00520DB5"/>
    <w:rsid w:val="005211A2"/>
    <w:rsid w:val="00521245"/>
    <w:rsid w:val="005212B1"/>
    <w:rsid w:val="00521CCE"/>
    <w:rsid w:val="00521F3E"/>
    <w:rsid w:val="005223AB"/>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EB6"/>
    <w:rsid w:val="005278A0"/>
    <w:rsid w:val="005279DB"/>
    <w:rsid w:val="00527DB9"/>
    <w:rsid w:val="0053006C"/>
    <w:rsid w:val="005309F5"/>
    <w:rsid w:val="00531B00"/>
    <w:rsid w:val="00531D19"/>
    <w:rsid w:val="005326D5"/>
    <w:rsid w:val="00532900"/>
    <w:rsid w:val="00532BDF"/>
    <w:rsid w:val="005333AD"/>
    <w:rsid w:val="005334E1"/>
    <w:rsid w:val="00533669"/>
    <w:rsid w:val="00533D7F"/>
    <w:rsid w:val="005341F7"/>
    <w:rsid w:val="005342BF"/>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5D4"/>
    <w:rsid w:val="005508EC"/>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36"/>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65B2"/>
    <w:rsid w:val="005B6712"/>
    <w:rsid w:val="005B698E"/>
    <w:rsid w:val="005B6A3C"/>
    <w:rsid w:val="005B6A4D"/>
    <w:rsid w:val="005B6BCC"/>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A18"/>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56A7"/>
    <w:rsid w:val="005E5A52"/>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82D"/>
    <w:rsid w:val="00604A07"/>
    <w:rsid w:val="00604A8F"/>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61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5F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603"/>
    <w:rsid w:val="006A2604"/>
    <w:rsid w:val="006A267B"/>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E12"/>
    <w:rsid w:val="006B3015"/>
    <w:rsid w:val="006B3016"/>
    <w:rsid w:val="006B3276"/>
    <w:rsid w:val="006B35B3"/>
    <w:rsid w:val="006B418A"/>
    <w:rsid w:val="006B4198"/>
    <w:rsid w:val="006B41D8"/>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C7"/>
    <w:rsid w:val="006E7AB8"/>
    <w:rsid w:val="006F00FB"/>
    <w:rsid w:val="006F0852"/>
    <w:rsid w:val="006F0E8E"/>
    <w:rsid w:val="006F1389"/>
    <w:rsid w:val="006F13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322"/>
    <w:rsid w:val="00713D09"/>
    <w:rsid w:val="00713F2B"/>
    <w:rsid w:val="00714466"/>
    <w:rsid w:val="00714612"/>
    <w:rsid w:val="007147E7"/>
    <w:rsid w:val="007148A0"/>
    <w:rsid w:val="00714945"/>
    <w:rsid w:val="007149E5"/>
    <w:rsid w:val="00714CE3"/>
    <w:rsid w:val="00714DDF"/>
    <w:rsid w:val="00714EF4"/>
    <w:rsid w:val="0071512D"/>
    <w:rsid w:val="00715713"/>
    <w:rsid w:val="00715EF6"/>
    <w:rsid w:val="00716169"/>
    <w:rsid w:val="0071623A"/>
    <w:rsid w:val="0071625D"/>
    <w:rsid w:val="007162F9"/>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79E"/>
    <w:rsid w:val="007C6894"/>
    <w:rsid w:val="007C6B34"/>
    <w:rsid w:val="007C72CC"/>
    <w:rsid w:val="007C734E"/>
    <w:rsid w:val="007C7676"/>
    <w:rsid w:val="007C7971"/>
    <w:rsid w:val="007C79C1"/>
    <w:rsid w:val="007C7F69"/>
    <w:rsid w:val="007C7FFC"/>
    <w:rsid w:val="007D038E"/>
    <w:rsid w:val="007D03A8"/>
    <w:rsid w:val="007D0416"/>
    <w:rsid w:val="007D0C12"/>
    <w:rsid w:val="007D13BD"/>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62"/>
    <w:rsid w:val="007D6F88"/>
    <w:rsid w:val="007D7023"/>
    <w:rsid w:val="007D7160"/>
    <w:rsid w:val="007D7495"/>
    <w:rsid w:val="007D7EBF"/>
    <w:rsid w:val="007E012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CB"/>
    <w:rsid w:val="007F2943"/>
    <w:rsid w:val="007F2D1E"/>
    <w:rsid w:val="007F3612"/>
    <w:rsid w:val="007F3837"/>
    <w:rsid w:val="007F3957"/>
    <w:rsid w:val="007F3BDF"/>
    <w:rsid w:val="007F3CEF"/>
    <w:rsid w:val="007F3E4B"/>
    <w:rsid w:val="007F3FC2"/>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71CD"/>
    <w:rsid w:val="007F7287"/>
    <w:rsid w:val="007F73BD"/>
    <w:rsid w:val="007F7418"/>
    <w:rsid w:val="007F7467"/>
    <w:rsid w:val="007F75F0"/>
    <w:rsid w:val="007F797B"/>
    <w:rsid w:val="007F798C"/>
    <w:rsid w:val="007F7F3E"/>
    <w:rsid w:val="007F7FAF"/>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AA9"/>
    <w:rsid w:val="00850B92"/>
    <w:rsid w:val="00850E6B"/>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805"/>
    <w:rsid w:val="00862C51"/>
    <w:rsid w:val="0086328C"/>
    <w:rsid w:val="00863670"/>
    <w:rsid w:val="0086378A"/>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3"/>
    <w:rsid w:val="008A02E9"/>
    <w:rsid w:val="008A06A0"/>
    <w:rsid w:val="008A0763"/>
    <w:rsid w:val="008A1335"/>
    <w:rsid w:val="008A19D9"/>
    <w:rsid w:val="008A1C49"/>
    <w:rsid w:val="008A2182"/>
    <w:rsid w:val="008A25AD"/>
    <w:rsid w:val="008A29B9"/>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8F"/>
    <w:rsid w:val="008C2E4F"/>
    <w:rsid w:val="008C2E83"/>
    <w:rsid w:val="008C2FFC"/>
    <w:rsid w:val="008C3ADA"/>
    <w:rsid w:val="008C4609"/>
    <w:rsid w:val="008C46E3"/>
    <w:rsid w:val="008C4B4D"/>
    <w:rsid w:val="008C5323"/>
    <w:rsid w:val="008C5361"/>
    <w:rsid w:val="008C53FF"/>
    <w:rsid w:val="008C5A7E"/>
    <w:rsid w:val="008C6582"/>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DA5"/>
    <w:rsid w:val="008E6EBD"/>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10AD5"/>
    <w:rsid w:val="00910B16"/>
    <w:rsid w:val="00910FB1"/>
    <w:rsid w:val="0091111C"/>
    <w:rsid w:val="00911211"/>
    <w:rsid w:val="009116F0"/>
    <w:rsid w:val="009118BC"/>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6E"/>
    <w:rsid w:val="0098333D"/>
    <w:rsid w:val="0098347A"/>
    <w:rsid w:val="0098357D"/>
    <w:rsid w:val="0098364C"/>
    <w:rsid w:val="00983AF8"/>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B1F"/>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481"/>
    <w:rsid w:val="009B34A6"/>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857"/>
    <w:rsid w:val="009C39C6"/>
    <w:rsid w:val="009C3AE8"/>
    <w:rsid w:val="009C3C7C"/>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72F5"/>
    <w:rsid w:val="009D7A54"/>
    <w:rsid w:val="009D7DA9"/>
    <w:rsid w:val="009E084D"/>
    <w:rsid w:val="009E0B2D"/>
    <w:rsid w:val="009E1CD9"/>
    <w:rsid w:val="009E2600"/>
    <w:rsid w:val="009E2C97"/>
    <w:rsid w:val="009E2E68"/>
    <w:rsid w:val="009E33A5"/>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67F13"/>
    <w:rsid w:val="00A70A80"/>
    <w:rsid w:val="00A71627"/>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C4F"/>
    <w:rsid w:val="00A86E8D"/>
    <w:rsid w:val="00A86EDF"/>
    <w:rsid w:val="00A87273"/>
    <w:rsid w:val="00A875D2"/>
    <w:rsid w:val="00A902A9"/>
    <w:rsid w:val="00A90327"/>
    <w:rsid w:val="00A9067D"/>
    <w:rsid w:val="00A90864"/>
    <w:rsid w:val="00A914AA"/>
    <w:rsid w:val="00A91AD4"/>
    <w:rsid w:val="00A91E9F"/>
    <w:rsid w:val="00A92252"/>
    <w:rsid w:val="00A931D4"/>
    <w:rsid w:val="00A939EE"/>
    <w:rsid w:val="00A93AB8"/>
    <w:rsid w:val="00A93EF0"/>
    <w:rsid w:val="00A93F21"/>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721B"/>
    <w:rsid w:val="00A9731A"/>
    <w:rsid w:val="00A97333"/>
    <w:rsid w:val="00A973A2"/>
    <w:rsid w:val="00A9765D"/>
    <w:rsid w:val="00A9766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327"/>
    <w:rsid w:val="00AA38A2"/>
    <w:rsid w:val="00AA4132"/>
    <w:rsid w:val="00AA4139"/>
    <w:rsid w:val="00AA41A2"/>
    <w:rsid w:val="00AA442D"/>
    <w:rsid w:val="00AA45C7"/>
    <w:rsid w:val="00AA4DEC"/>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CDF"/>
    <w:rsid w:val="00AF2F4A"/>
    <w:rsid w:val="00AF2F4E"/>
    <w:rsid w:val="00AF2F65"/>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8C7"/>
    <w:rsid w:val="00B51B91"/>
    <w:rsid w:val="00B51E6B"/>
    <w:rsid w:val="00B52312"/>
    <w:rsid w:val="00B52317"/>
    <w:rsid w:val="00B52605"/>
    <w:rsid w:val="00B5263D"/>
    <w:rsid w:val="00B5269A"/>
    <w:rsid w:val="00B52875"/>
    <w:rsid w:val="00B529E4"/>
    <w:rsid w:val="00B52BB0"/>
    <w:rsid w:val="00B537AA"/>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4FD"/>
    <w:rsid w:val="00B72838"/>
    <w:rsid w:val="00B72ED8"/>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FB5"/>
    <w:rsid w:val="00B77543"/>
    <w:rsid w:val="00B775EA"/>
    <w:rsid w:val="00B77631"/>
    <w:rsid w:val="00B77B47"/>
    <w:rsid w:val="00B77B4D"/>
    <w:rsid w:val="00B77BF7"/>
    <w:rsid w:val="00B80055"/>
    <w:rsid w:val="00B800B1"/>
    <w:rsid w:val="00B80660"/>
    <w:rsid w:val="00B80856"/>
    <w:rsid w:val="00B80C11"/>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604"/>
    <w:rsid w:val="00BF760B"/>
    <w:rsid w:val="00BF7DB6"/>
    <w:rsid w:val="00BF7E0A"/>
    <w:rsid w:val="00C00168"/>
    <w:rsid w:val="00C002E9"/>
    <w:rsid w:val="00C0058C"/>
    <w:rsid w:val="00C0075A"/>
    <w:rsid w:val="00C00C56"/>
    <w:rsid w:val="00C01109"/>
    <w:rsid w:val="00C01475"/>
    <w:rsid w:val="00C0177C"/>
    <w:rsid w:val="00C02174"/>
    <w:rsid w:val="00C02B1B"/>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3D6"/>
    <w:rsid w:val="00C11906"/>
    <w:rsid w:val="00C11E69"/>
    <w:rsid w:val="00C121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980"/>
    <w:rsid w:val="00C60AF0"/>
    <w:rsid w:val="00C60C0A"/>
    <w:rsid w:val="00C61027"/>
    <w:rsid w:val="00C613EB"/>
    <w:rsid w:val="00C61724"/>
    <w:rsid w:val="00C61C38"/>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5655"/>
    <w:rsid w:val="00CA56A2"/>
    <w:rsid w:val="00CA5961"/>
    <w:rsid w:val="00CA5E6B"/>
    <w:rsid w:val="00CA6A2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417"/>
    <w:rsid w:val="00CC24DD"/>
    <w:rsid w:val="00CC2931"/>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D5F"/>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D35"/>
    <w:rsid w:val="00D61E35"/>
    <w:rsid w:val="00D61FEC"/>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DB1"/>
    <w:rsid w:val="00D67EEF"/>
    <w:rsid w:val="00D70952"/>
    <w:rsid w:val="00D70B11"/>
    <w:rsid w:val="00D70E14"/>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36BE"/>
    <w:rsid w:val="00DB398E"/>
    <w:rsid w:val="00DB3A37"/>
    <w:rsid w:val="00DB3A61"/>
    <w:rsid w:val="00DB3BB4"/>
    <w:rsid w:val="00DB3C30"/>
    <w:rsid w:val="00DB3C40"/>
    <w:rsid w:val="00DB424F"/>
    <w:rsid w:val="00DB43FC"/>
    <w:rsid w:val="00DB478F"/>
    <w:rsid w:val="00DB47A4"/>
    <w:rsid w:val="00DB4CD3"/>
    <w:rsid w:val="00DB4FB1"/>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38F"/>
    <w:rsid w:val="00E70632"/>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1E1F"/>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FA6"/>
    <w:rsid w:val="00F4649A"/>
    <w:rsid w:val="00F46D2E"/>
    <w:rsid w:val="00F4718E"/>
    <w:rsid w:val="00F47664"/>
    <w:rsid w:val="00F4770A"/>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C13"/>
    <w:rsid w:val="00F7251E"/>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2779"/>
    <w:rsid w:val="00FB2C0D"/>
    <w:rsid w:val="00FB2DEF"/>
    <w:rsid w:val="00FB32B0"/>
    <w:rsid w:val="00FB34AB"/>
    <w:rsid w:val="00FB34D0"/>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26"/>
      </w:numPr>
      <w:tabs>
        <w:tab w:val="left" w:pos="1440"/>
      </w:tabs>
    </w:pPr>
    <w:rPr>
      <w:rFonts w:ascii="Times" w:eastAsia="Batang" w:hAnsi="Times"/>
      <w:szCs w:val="20"/>
    </w:rPr>
  </w:style>
  <w:style w:type="paragraph" w:styleId="3">
    <w:name w:val="List Number 3"/>
    <w:basedOn w:val="a"/>
    <w:rsid w:val="00AF1114"/>
    <w:pPr>
      <w:numPr>
        <w:numId w:val="3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58555-5217-4ADF-9AC5-B3EA1572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3</cp:revision>
  <cp:lastPrinted>2007-08-28T02:45:00Z</cp:lastPrinted>
  <dcterms:created xsi:type="dcterms:W3CDTF">2020-08-07T06:56:00Z</dcterms:created>
  <dcterms:modified xsi:type="dcterms:W3CDTF">2020-08-07T07:04:00Z</dcterms:modified>
</cp:coreProperties>
</file>